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2D" w:rsidRPr="003A1D2D" w:rsidRDefault="003A1D2D" w:rsidP="003A1D2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Adres strony internetowej, na której zamieszczona będzie specyfikacja istotnych warunków zamówienia (jeżeli dotyczy):</w:t>
      </w:r>
    </w:p>
    <w:p w:rsidR="003A1D2D" w:rsidRPr="003A1D2D" w:rsidRDefault="00946105" w:rsidP="003A1D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r:id="rId4" w:tgtFrame="_blank" w:history="1">
        <w:r w:rsidR="003A1D2D" w:rsidRPr="003A1D2D">
          <w:rPr>
            <w:rFonts w:ascii="Tahoma" w:eastAsia="Times New Roman" w:hAnsi="Tahoma" w:cs="Tahoma"/>
            <w:color w:val="000000"/>
            <w:sz w:val="16"/>
            <w:szCs w:val="16"/>
            <w:u w:val="single"/>
            <w:lang w:eastAsia="pl-PL"/>
          </w:rPr>
          <w:t>http://bip.golczewo.pl</w:t>
        </w:r>
      </w:hyperlink>
    </w:p>
    <w:p w:rsidR="003A1D2D" w:rsidRPr="003A1D2D" w:rsidRDefault="00946105" w:rsidP="003A1D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3A1D2D" w:rsidRPr="00181BE1" w:rsidRDefault="003A1D2D" w:rsidP="003A1D2D">
      <w:pPr>
        <w:spacing w:after="0" w:line="45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3A1D2D">
        <w:rPr>
          <w:rFonts w:ascii="Tahoma" w:eastAsia="Times New Roman" w:hAnsi="Tahoma" w:cs="Tahoma"/>
          <w:sz w:val="20"/>
          <w:szCs w:val="20"/>
          <w:lang w:eastAsia="pl-PL"/>
        </w:rPr>
        <w:t>Ogłoszenie nr 70857 - 2017 z dnia 2017-04-21 r.</w:t>
      </w:r>
    </w:p>
    <w:p w:rsidR="003A1D2D" w:rsidRPr="003A1D2D" w:rsidRDefault="003A1D2D" w:rsidP="003A1D2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A1D2D" w:rsidRDefault="003A1D2D" w:rsidP="003A1D2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3A1D2D">
        <w:rPr>
          <w:rFonts w:ascii="Tahoma" w:eastAsia="Times New Roman" w:hAnsi="Tahoma" w:cs="Tahoma"/>
          <w:b/>
          <w:bCs/>
          <w:lang w:eastAsia="pl-PL"/>
        </w:rPr>
        <w:t xml:space="preserve">Golczewo: Wykonanie robót budowlanych polegających na zagospodarowaniu terenu wokół Jeziora </w:t>
      </w:r>
      <w:proofErr w:type="spellStart"/>
      <w:r w:rsidRPr="003A1D2D">
        <w:rPr>
          <w:rFonts w:ascii="Tahoma" w:eastAsia="Times New Roman" w:hAnsi="Tahoma" w:cs="Tahoma"/>
          <w:b/>
          <w:bCs/>
          <w:lang w:eastAsia="pl-PL"/>
        </w:rPr>
        <w:t>Szczucze</w:t>
      </w:r>
      <w:proofErr w:type="spellEnd"/>
      <w:r w:rsidRPr="003A1D2D">
        <w:rPr>
          <w:rFonts w:ascii="Tahoma" w:eastAsia="Times New Roman" w:hAnsi="Tahoma" w:cs="Tahoma"/>
          <w:b/>
          <w:bCs/>
          <w:lang w:eastAsia="pl-PL"/>
        </w:rPr>
        <w:t xml:space="preserve"> w Golczewie dla celów </w:t>
      </w:r>
      <w:proofErr w:type="spellStart"/>
      <w:r w:rsidRPr="003A1D2D">
        <w:rPr>
          <w:rFonts w:ascii="Tahoma" w:eastAsia="Times New Roman" w:hAnsi="Tahoma" w:cs="Tahoma"/>
          <w:b/>
          <w:bCs/>
          <w:lang w:eastAsia="pl-PL"/>
        </w:rPr>
        <w:t>rekreacyjno</w:t>
      </w:r>
      <w:proofErr w:type="spellEnd"/>
      <w:r w:rsidRPr="003A1D2D">
        <w:rPr>
          <w:rFonts w:ascii="Tahoma" w:eastAsia="Times New Roman" w:hAnsi="Tahoma" w:cs="Tahoma"/>
          <w:b/>
          <w:bCs/>
          <w:lang w:eastAsia="pl-PL"/>
        </w:rPr>
        <w:t>–turystycznych</w:t>
      </w:r>
    </w:p>
    <w:p w:rsidR="003A1D2D" w:rsidRPr="003A1D2D" w:rsidRDefault="003A1D2D" w:rsidP="003A1D2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>OGŁOSZENIE O ZAMÓWIENIU - Roboty budowlane</w:t>
      </w:r>
    </w:p>
    <w:p w:rsidR="003A1D2D" w:rsidRDefault="003A1D2D" w:rsidP="003A1D2D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Zamieszczanie ogłoszenia: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 obowiązkowe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Ogłoszenie dotyczy: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 zamówienia publicznego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Zamówienie dotyczy projektu lub programu współfinansowanego ze środków Unii Europejskiej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tak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Nazwa projektu lub programu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Regionalny Program Operacyjny Województwa Zachodniopomorskiego na lata 2014-2020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, nie mniejszy niż 30%, osób zatrudnionych przez zakłady pracy chronionej lub wykonawców albo ich jednostki (w %)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u w:val="single"/>
          <w:lang w:eastAsia="pl-PL"/>
        </w:rPr>
        <w:t>SEKCJA I: ZAMAWIAJĄCY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Postępowanie przeprowadza centralny zamawiający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Postępowanie przeprowadza podmiot, któremu zamawiający powierzył/powierzyli przeprowadzenie postępowania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Postępowanie jest przeprowadzane wspólnie przez zamawiających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Postępowanie jest przeprowadzane wspólnie z zamawiającymi z innych państw członkowskich Unii Europejskiej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Informacje dodatkowe: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I. 1) NAZWA I ADRES: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Gmina Golczewo, krajowy numer identyfikacyjny 81168487000000, ul. ul. Zwycięstwa  23, 72410   Golczewo, woj. zachodniopomorskie, państwo Polska, tel. 0-91 3860127, 3860102, e-mail z.urbanski@golczewo.pl, faks 0-91 3860127.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Adres strony internetowej (URL): www.golczewo.pl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I. 2) RODZAJ ZAMAWIAJĄCEGO: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Administracja samorządowa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I.3) WSPÓLNE UDZIELANIE ZAMÓWIENIA </w:t>
      </w:r>
      <w:r w:rsidRPr="003A1D2D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l-PL"/>
        </w:rPr>
        <w:t>(jeżeli dotyczy)</w:t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lastRenderedPageBreak/>
        <w:t>I.4) KOMUNIKACJA: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tak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bip.golczewo.pl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Adres strony internetowej, na której zamieszczona będzie specyfikacja istotnych warunków zamówienia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tak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bip.golczewo.pl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Dostęp do dokumentów z postępowania jest ograniczony - więcej informacji można uzyskać pod adresem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Elektronicznie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adres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tak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Inny sposób: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osobiste złożenie oferty w siedzibie Zamawiającego lub przesłanie drogą pocztową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Adres: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Urząd Miejski w Golczewie - sekretariat, ul. Zwycięstwa 23, 72-410 Golczewo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Nieograniczony, pełny, bezpośredni i bezpłatny dostęp do tych narzędzi można uzyskać pod adresem: (URL)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u w:val="single"/>
          <w:lang w:eastAsia="pl-PL"/>
        </w:rPr>
        <w:t>SEKCJA II: PRZEDMIOT ZAMÓWIENIA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II.1) Nazwa nadana zamówieniu przez zamawiającego: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Wykonanie robót budowlanych polegających na zagospodarowaniu terenu wokół Jeziora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Szczucze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 w Golczewie dla celów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rekreacyjno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–turystycznych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Numer referencyjny: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Przed wszczęciem postępowania o udzielenie zamówienia przeprowadzono dialog techniczny </w:t>
      </w:r>
    </w:p>
    <w:p w:rsidR="003A1D2D" w:rsidRPr="003A1D2D" w:rsidRDefault="003A1D2D" w:rsidP="003A1D2D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II.2) Rodzaj zamówienia: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roboty budowlane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II.3) Informacja o możliwości składania ofert częściowych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Zamówienie podzielone jest na części: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II.4) Krótki opis przedmiotu zamówienia </w:t>
      </w:r>
      <w:r w:rsidRPr="003A1D2D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 a w przypadku partnerstwa innowacyjnego - określenie zapotrzebowania na innowacyjny produkt, usługę lub roboty budowlane: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Przedmiotem zamówienia jest zagospodarowanie terenu wokół Jeziora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Szczucze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 w Golczewie dla celów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rekreacyjno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–turystycznych. Inwestycje składające się na całokształt projektu zlokalizowane są w trzech miejscach. W ramach projektu planuje się (działki znajdują się w obrębie nr 5): 1. Na działce 383/6 – wyposażenie lokalizacji w obiekty małej architektury, w postaci: słupków do cumowania kajaków, ławo-stołu i śmietnika. Planuje się także postawienie tablicy informacyjno-promocyjnej, dowiezienie ziemi, niwelację terenu oraz zasianie trawy na przedmiotowej działce. 2. Na działce 383/1– wyposażenie lokalizacji w obiekty małej architektury, w postaci: słupków do cumowania kajaków, 3 ławo-stołów, 4 śmietników, tablicy informacyjno-promocyjnej, dowiezienie ziemi, niwelację terenu, zasianie trawy, a także utworzenia miejsca na ognisko. 3. Na działkach 383/4 oraz 304 - rozebranie dwóch istniejących pomostów i montażu dwóch nowych pomostów pływających na jeziorze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Szczucze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 w Golczewie. Planuje się budowę: - pomostu rekreacyjno-cumowniczego, pływającego w systemie modułowym wraz z wyposażeniem dodatkowym, - pomostu do cumowania sprzętu pływającego, w systemie modułowym wraz z wyposażeniem dodatkowym. Dodatkowo na działce 304 planuje się: dowiezienie ziemi (czarnoziemu), niwelację terenu oraz zasianie trawy, renowację fontanny, postawienie 4 śmietników, postawienie 4 ławo-stołów, wykonanie miejsca na ognisko, postawienie 2 lamp LED-owych, montaż słupków do gry w siatkówkę wraz z montażem siatki, postawienie dwóch tablic informacyjno-promocyjnych. Istniejące pomosty do rozbiórki: - powierzchnia rozbieranego pomostu rekreacyjnego 212,1 m2; - powierzchnia rozbieranego pomostu cumowniczego 97 m2; - długość rozbieranego pomostu rekreacyjnego 101 m; - długość rozbieranego pomostu cumowniczego 46,1 m. Nowe pomosty 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 xml:space="preserve">pływające: - powierzchnia terenu inwestycji dla części wodnej ok. 6000 m2, - powierzchnia pomostu rekreacyjnego do 330 m2; - powierzchnia pomostu cumowniczego do 170 m2, -długość pomostu rekreacyjnego do 120 m; - długość pomostu cumowniczego do 70 m. Pomost rekreacyjny: wymiary modułu pomostu 6,0 m x 2,4 m x 0,5 m, powierzchnia pomostu rekreacyjnego 20 x 6 x 2,4 =288 m2, długość pomostu 19 x 6 = 114 m, długość pomostu w kierunku akwenu 4 x 6 = 24 m, długość pomostu wzdłuż linii brzegowej jeziora 15 x 6 = 90 m. Pomost cumowniczy: wymiary modułu pomostu 6,0 m x 2,4 m x 0,5 m, powierzchnia pomostu cumowniczego 9 x 6 x 2,4 = 129,6 m2, długość pomostu w kierunku akwenu 3 x 6 = 18 m, długość pomostu wzdłuż linii brzegowej 6 x 6 = 36 m. Szczegółowy opis przedmiotu zamówienia zawierają: specyfikacje techniczne wykonania i odbioru robót budowlanych, przedmiary robót pomocniczo /zał. nr 9.1 i 9.2 do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siwz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/, dokumentacja budowlana /zał. nr 10.1 i 10.2 do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siwz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/.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II.5) Główny kod CPV: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45000000-7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Dodatkowe kody CPV: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45112720-8, 45100000-8, 45110000-1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II.6) Całkowita wartość zamówienia </w:t>
      </w:r>
      <w:r w:rsidRPr="003A1D2D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(jeżeli zamawiający podaje informacje o wartości zamówienia)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Wartość bez VAT: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Waluta: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(w przypadku umów ramowych lub dynamicznego systemu zakupów – szacunkowa całkowita maksymalna wartość w całym okresie obowiązywania umowy ramowej lub dynamicznego systemu zakupów)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data zakończenia: 30/06/2017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II.9) Informacje dodatkowe: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u w:val="single"/>
          <w:lang w:eastAsia="pl-PL"/>
        </w:rPr>
        <w:t>SEKCJA III: INFORMACJE O CHARAKTERZE PRAWNYM, EKONOMICZNYM, FINANSOWYM I TECHNICZNYM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III.1) WARUNKI UDZIAŁU W POSTĘPOWANIU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Określenie warunków: Zamawiający nie stawia warunku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III.1.2) Sytuacja finansowa lub ekonomiczna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Określenie warunków: Zamawiający nie stawia warunku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III.1.3) Zdolność techniczna lub zawodowa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Określenie warunków: Warunek w rozumieniu Zamawiającego spełni Wykonawca, który wykaże wykonanie co najmniej 2 /dwóch/ robót budowlanych o podobnym charakterze, tj. polegających na rozbiórce istniejących pomostów i budowie nowych, o wartości nie niższej niż 400 000 zł, wykonanych nie wcześniej niż w okresie ostatnich pięciu lat przed upływem terminu składania ofert, a jeżeli okres prowadzenia działalności jest krótszy – w tym okresie. W przypadku, gdy jakakolwiek wartość dotycząca ww. warunku wyrażona będzie w walucie obcej, Zamawiający przeliczy tą wartość w oparciu o średni kurs walut NBP dla danej waluty z daty wszczęcia postępowania o udzielenie zamówienia publicznego /za datę wszczęcia postępowania Zamawiający uznaje datę umieszczenia ogłoszenia o zamówieniu w miejscu publicznie dostępnym w swojej siedzibie oraz na stronie internetowej/. Jeżeli w tym dniu nie będzie opublikowany średni kurs NBP, Zamawiający przyjmie kurs średni z ostatniej tabeli przed wszczęciem postępowania, Warunek w rozumieniu Zamawiającego spełni Wykonawca, który będzie dysponował osobą uprawnioną zgodnie z wymogami ustawy Prawo budowlane /tekst jedn.: Dz.U. z 2016 r. poz. 290/ do pełnienia samodzielnych funkcji technicznych w budownictwie, tj. kierownika budowy posiadającego uprawnienia w specjalności: konstrukcyjno-budowlanej lub równoważnej z ograniczeniami w zależności od charakteru robót, posiadającego minimum 5-letnie doświadczenie przy pełnieniu samodzielnych funkcji technicznych w budownictwie na stanowisku kierownika budowy lub robót dla danej specjalności, które będą uczestniczyć w wykonywaniu zamówienia.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III.2) PODSTAWY WYKLUCZENIA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 nie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Oświadczenie o niepodleganiu wykluczeniu oraz spełnianiu warunków udziału w postępowaniu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tak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Oświadczenie o spełnianiu kryteriów selekcji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Wykonawca, który powołuje się na zasoby innych podmiotów, w celu wykazania braku istnienia wobec nich podstaw wykluczenia zamieszcza informacje o tych podmiotach w oświadczeniu o niepodleganiu wykluczeniu oraz spełnianiu warunków udziału w postępowaniu.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 xml:space="preserve">Wykonawca w terminie 3 dni od dnia zamieszczenia na stronie internetowej informacji, o której mowa w art. 86 ust. 5 ustawy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Zamawiający zaleca złożenie oświadczenia zgodnie ze wzorem wskazanym w załączniku nr 3 do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siwz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. W przypadku składania oferty wspólnej ww. dokument składa każdy z Wykonawców składających ofertę wspólną lub upoważniony przez mocodawcę pełnomocnik.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III.5.2) W ZAKRESIE KRYTERIÓW SELEKCJI: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dokumentów: 1)odpisu z właściwego rejestru lub z centralnej ewidencji i informacji o działalności gospodarczej, jeżeli odrębne przepisy wymagają wpisu do rejestru lub ewidencji, w celu potwierdzenia braku podstaw wykluczenia w oparciu o art. 24 ust. 5 pkt 1 ustawy. W przypadku składania oferty wspólnej ww. dokument składa każdy z Wykonawców składających ofertę wspólną; 2)wykazu zawierającego co najmniej 2 (dwie) roboty budowlane o podobnym charakterze, tj. polegających na rozbiórce istniejących pomostów i budowie nowych, o wartości nie niższej niż 400.000 zł wykonanych nie wcześniej niż w okresie ostatnich pięciu lat przed upływem terminu składania ofert, a jeżeli okres prowadzenia działalności jest krótszy – w tym okresie, z podaniem ich rodzaju, wartości, daty, miejsca wykonania i podmiotów, na rzecz których roboty te zostały wykonane oraz załączeniem dowodów (dokumentów) określających, czy wskazane w wykazie ww. roboty zostały wykonane w sposób należyty oraz wskazujące, czy zostały wykonane zgodnie z przepisami prawa budowlanego i prawidłowo ukończone (tzw. poświadczenie, protokoły odbioru końcowego robót,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 Wykaz należy przygotować zgodnie ze wzorem określonym w załączniku nr 4 do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siwz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; 3)wykaz osób zawierający, co najmniej jedną osobę uprawnioną do pełnienia funkcji zgodnie z wymogami ustawy Prawo budowlane (tekst jedn.: Dz.U. z 2016 r. poz. 290) kierownika: a)budowy o specjalności: konstrukcyjno-budowlanej lub równoważnej, posiadającej minimum 5-letnie doświadczenie przy pełnieniu samodzielnych funkcji technicznych w budownictwie na stanowisku kierownika robót lub budowy dla danej specjalności, które będą uczestniczyć w wykonywaniu zamówienia, w szczególności odpowiedzialne za kierowanie robotami budowlanymi wraz z informacją na temat ich kwalifikacji zawodowych, uprawnień, doświadczenia i wykształcenia niezbędnych dla wykonania zamówienia, a także zakresu wykonywanych przez nie czynności, oraz informacją o podstawie do dysponowania tymi osobami. W przypadku składania oferty wspólnej Wykonawcy składają zgodnie z wyborem jeden wspólny wykaz lub oddzielne wykazy. Warunek zostanie uznany za spełniony, jeśli Wykonawcy składający ofertę wspólną będą spełniać go łącznie. Wykaz osób należy przygotować zgodnie ze wzorem określonym w załączniku nr 5 do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siwz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III.7) INNE DOKUMENTY NIE WYMIENIONE W pkt III.3) - III.6)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u w:val="single"/>
          <w:lang w:eastAsia="pl-PL"/>
        </w:rPr>
        <w:t>SEKCJA IV: PROCEDURA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lastRenderedPageBreak/>
        <w:t>IV.1) OPIS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IV.1.1) Tryb udzielenia zamówienia: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przetarg nieograniczony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IV.1.2) Zamawiający żąda wniesienia wadium: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tak,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Informacja na temat wadium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 xml:space="preserve">Wymagane wadium określono w stosunku do wartości zamówienia i wynosi 20 000,00 zł /słownie: dwadzieścia tysięcy złotych/. Wadium może być wnoszone w jednej lub kilku następujących formach: a/ pieniądzu na rachunek bankowy Zamawiającego nr: 88 9376 1011 2004 0004 0934 0005 z dopiskiem na przelewie: „Wadium do przetargu nr ZZF.271.1.2017 na wykonanie robót budowlanych polegających na zagospodarowaniu terenu wokół Jeziora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Szczucze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 w Golczewie dla celów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rekreacyjno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–turystycznych”; b/ poręczeń bankowych lub poręczeń spółdzielczej kasy oszczędnościowo-kredytowej, z tym że poręczenie kasy jest zawsze poręczeniem pieniężnym; c/ gwarancji bankowych; d/ gwarancji ubezpieczeniowych; e/ poręczeń udzielanych przez podmioty, o których mowa w art. 6b ust. 5 pkt 2 ustawy z 9 listopada 2000 r. o utworzeniu Polskiej Agencji Rozwoju Przedsiębiorczości /Dz.U. z 2014 r. poz. 1804 oraz z 2015 r. poz. 978 i 1240/. Wadium wnosi się przed upływem terminu składania ofert, w szczególności wadium w formie pieniężnej winno wpłynąć na konto Zamawiającego przed upływem terminu składania ofert. W przypadku wnoszenia wadium w innej formie niż pieniężna, Wykonawca dołącza do oferty oryginalny dokument wadialny. Z postępowania o udzielenie zamówienia publicznego wyklucza się Wykonawców, którzy nie wniosą wadium przed upływem terminu składania ofert. Wadium wniesione w formie innej niż pieniężna winno obowiązywać od dnia składania ofert /a nie od dnia następnego/ przez cały okres związania ofertą, zgodnie z art. 85 ustawy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 xml:space="preserve">. 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</w:t>
      </w:r>
      <w:proofErr w:type="spellStart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IV.1.3) Przewiduje się udzielenie zaliczek na poczet wykonania zamówienia: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IV.1.4) Wymaga się złożenia ofert w postaci katalogów elektronicznych lub dołączenia do ofert katalogów elektronicznych: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Dopuszcza się złożenie ofert w postaci katalogów elektronicznych lub dołączenia do ofert katalogów elektronicznych: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IV.1.5.) Wymaga się złożenia oferty wariantowej: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Dopuszcza się złożenie oferty wariantowej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Złożenie oferty wariantowej dopuszcza się tylko z jednoczesnym złożeniem oferty zasadniczej: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IV.1.6) Przewidywana liczba wykonawców, którzy zostaną zaproszeni do udziału w postępowaniu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(przetarg ograniczony, negocjacje z ogłoszeniem, dialog konkurencyjny, partnerstwo innowacyjne)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Liczba wykonawców 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Przewidywana minimalna liczba wykonawców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Maksymalna liczba wykonawców 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Kryteria selekcji wykonawców: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IV.1.7) Informacje na temat umowy ramowej lub dynamicznego systemu zakupów: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Umowa ramowa będzie zawarta: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Czy przewiduje się ograniczenie liczby uczestników umowy ramowej: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Zamówienie obejmuje ustanowienie dynamicznego systemu zakupów: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W ramach umowy ramowej/dynamicznego systemu zakupów dopuszcza się złożenie ofert w formie katalogów elektronicznych: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lastRenderedPageBreak/>
        <w:t>IV.1.8) Aukcja elektroniczna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Przewidziane jest przeprowadzenie aukcji elektronicznej </w:t>
      </w:r>
      <w:r w:rsidRPr="003A1D2D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(przetarg nieograniczony, przetarg ograniczony, negocjacje z ogłoszeniem)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Należy wskazać elementy, których wartości będą przedmiotem aukcji elektronicznej: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dotyczące przebiegu aukcji elektronicznej: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dotyczące wykorzystywanego sprzętu elektronicznego, rozwiązań i specyfikacji technicznych w zakresie połączeń: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Wymagania dotyczące rejestracji i identyfikacji wykonawców w aukcji elektronicznej: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o liczbie etapów aukcji elektronicznej i czasie ich trwania: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257"/>
      </w:tblGrid>
      <w:tr w:rsidR="003A1D2D" w:rsidRPr="003A1D2D" w:rsidTr="003A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etapu</w:t>
            </w:r>
          </w:p>
        </w:tc>
      </w:tr>
      <w:tr w:rsidR="003A1D2D" w:rsidRPr="003A1D2D" w:rsidTr="003A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Czy wykonawcy, którzy nie złożyli nowych postąpień, zostaną zakwalifikowani do następnego etapu: 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Warunki zamknięcia aukcji elektronicznej: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IV.2) KRYTERIA OCENY OFERT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IV.2.1) Kryteria oceny ofert: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724"/>
      </w:tblGrid>
      <w:tr w:rsidR="003A1D2D" w:rsidRPr="003A1D2D" w:rsidTr="003A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3A1D2D" w:rsidRPr="003A1D2D" w:rsidTr="003A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3A1D2D" w:rsidRPr="003A1D2D" w:rsidTr="003A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wykonania</w:t>
            </w:r>
          </w:p>
        </w:tc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3A1D2D" w:rsidRPr="003A1D2D" w:rsidTr="003A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Pzp</w:t>
      </w:r>
      <w:proofErr w:type="spellEnd"/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(przetarg nieograniczony)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tak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IV.3) Negocjacje z ogłoszeniem, dialog konkurencyjny, partnerstwo innowacyjne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IV.3.1) Informacje na temat negocjacji z ogłoszeniem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Minimalne wymagania, które muszą spełniać wszystkie oferty: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Przewidziane jest zastrzeżenie prawa do udzielenia zamówienia na podstawie ofert wstępnych bez przeprowadzenia negocjacji 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Przewidziany jest podział negocjacji na etapy w celu ograniczenia liczby ofert: 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Należy podać informacje na temat etapów negocjacji (w tym liczbę etapów):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IV.3.2) Informacje na temat dialogu konkurencyjnego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Opis potrzeb i wymagań zamawiającego lub informacja o sposobie uzyskania tego opisu: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Wstępny harmonogram postępowania: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Podział dialogu na etapy w celu ograniczenia liczby rozwiązań: 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Należy podać informacje na temat etapów dialogu: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IV.3.3) Informacje na temat partnerstwa innowacyjnego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Elementy opisu przedmiotu zamówienia definiujące minimalne wymagania, którym muszą odpowiadać wszystkie oferty: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Informacje dodatkowe: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IV.4) Licytacja elektroniczna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Adres strony internetowej, na której będzie prowadzona licytacja elektroniczna: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Adres strony internetowej, na której jest dostępny opis przedmiotu zamówienia w licytacji elektronicznej: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Sposób postępowania w toku licytacji elektronicznej, w tym określenie minimalnych wysokości postąpień: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Informacje o liczbie etapów licytacji elektronicznej i czasie ich trwania: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257"/>
      </w:tblGrid>
      <w:tr w:rsidR="003A1D2D" w:rsidRPr="003A1D2D" w:rsidTr="003A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1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etapu</w:t>
            </w:r>
          </w:p>
        </w:tc>
      </w:tr>
      <w:tr w:rsidR="003A1D2D" w:rsidRPr="003A1D2D" w:rsidTr="003A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1D2D" w:rsidRPr="003A1D2D" w:rsidRDefault="003A1D2D" w:rsidP="003A1D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Wykonawcy, którzy nie złożyli nowych postąpień, zostaną zakwalifikowani do następnego etapu: nie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Termin otwarcia licytacji elektronicznej: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Termin i warunki zamknięcia licytacji elektronicznej: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Wymagania dotyczące zabezpieczenia należytego wykonania umowy: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Informacje dodatkowe: </w:t>
      </w:r>
    </w:p>
    <w:p w:rsidR="003A1D2D" w:rsidRPr="003A1D2D" w:rsidRDefault="003A1D2D" w:rsidP="003A1D2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IV.5) ZMIANA UMOWY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 tak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Należy wskazać zakres, charakter zmian oraz warunki wprowadzenia zmian: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1. Zmiany zawartej umowy mogą nastąpić w formie aneksu w następujących przypadkach: 1)ulegnie zmianie stan prawny w zakresie dotyczącym realizowanej umowy, który spowoduje konieczność zmiany sposobu wykonania zamówienia przez Wykonawcę; 2)wystąpią okoliczności skutkujące potrzebą zmiany terminu realizacji zamówienia takie jak: a)zmiana stanu prawnego w zakresie dotyczącym realizowanej umowy, który spowoduje konieczność zmiany terminu, b)konieczność wykonania robót dodatkowych, c)brak dostępu do miejsc, w których przewidziano prowadzenie prac z przyczyn niezależnych od Wykonawcy, d)gdy wystąpią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 3)zmiany numeru rachunku bankowego Wykonawcy, 4)zmiana wynagrodzenia, o którym mowa w § 5 ust. 1 wzoru umowy związana z koniecznością rezygnacji przez Zamawiającego z wykonania części zamówienia o wartość wynikającą z kosztorysu ofertowego. 2. Strony dopuszczają możliwość zmian w zakresie osoby zdolnej do wykonania przedmiotu umowy bez konieczności sporządzania aneksu. 3. Strony dopuszczają możliwość zmian redakcyjnych, omyłek pisarskich oraz zmian będących następstwem zmian danych ujawnionych w rejestrach publicznych bez konieczności sporządzania aneksu. 4. W przypadku ustawowej zmiany stawki VAT umowa nie ulegnie zmianie w zakresie wysokości ceny brutto.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IV.6) INFORMACJE ADMINISTRACYJNE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IV.6.1) Sposób udostępniania informacji o charakterze poufnym </w:t>
      </w:r>
      <w:r w:rsidRPr="003A1D2D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(jeżeli dotyczy):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Środki służące ochronie informacji o charakterze poufnym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IV.6.2) Termin składania ofert lub wniosków o dopuszczenie do udziału w postępowaniu: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Data: 08/05/2017, godzina: 12:00,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Wskazać powody: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Język lub języki, w jakich mogą być sporządzane oferty lub wnioski o dopuszczenie do udziału w postępowaniu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  <w:t>&gt; Język polski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IV.6.3) Termin związania ofertą: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okres w dniach: 30 (od ostatecznego terminu składania ofert)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 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t> nie </w:t>
      </w:r>
      <w:r w:rsidRPr="003A1D2D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3A1D2D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IV.6.6) Informacje dodatkowe:</w:t>
      </w:r>
      <w:bookmarkStart w:id="0" w:name="_GoBack"/>
      <w:bookmarkEnd w:id="0"/>
    </w:p>
    <w:sectPr w:rsidR="003A1D2D" w:rsidRPr="003A1D2D" w:rsidSect="0094610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2D"/>
    <w:rsid w:val="00181BE1"/>
    <w:rsid w:val="003A1D2D"/>
    <w:rsid w:val="00946105"/>
    <w:rsid w:val="00A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8FD5-37CE-416E-96BA-8EBB386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3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cze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3805</Words>
  <Characters>22835</Characters>
  <Application>Microsoft Office Word</Application>
  <DocSecurity>0</DocSecurity>
  <Lines>190</Lines>
  <Paragraphs>53</Paragraphs>
  <ScaleCrop>false</ScaleCrop>
  <Company/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Urbański</dc:creator>
  <cp:keywords/>
  <dc:description/>
  <cp:lastModifiedBy>Zbigniew Urbański</cp:lastModifiedBy>
  <cp:revision>3</cp:revision>
  <dcterms:created xsi:type="dcterms:W3CDTF">2017-04-21T09:42:00Z</dcterms:created>
  <dcterms:modified xsi:type="dcterms:W3CDTF">2017-04-21T10:22:00Z</dcterms:modified>
</cp:coreProperties>
</file>