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82" w:rsidRPr="00BF4D82" w:rsidRDefault="00BF4D82" w:rsidP="00BF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539854-N-2018 z dnia 2018-04-05 r.</w:t>
      </w:r>
      <w:r w:rsidRPr="00BF4D8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F4D82" w:rsidRPr="00BF4D82" w:rsidRDefault="00BF4D82" w:rsidP="00BF4D82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Golczewo:</w:t>
      </w:r>
      <w:r w:rsidRPr="00BF4D8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Przebudowa I odcinka drogi dojazdowej – ul. Wiejska w Wysokiej Kamieńskiej</w:t>
      </w:r>
      <w:r w:rsidRPr="00BF4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</w:t>
      </w:r>
      <w:r w:rsidRPr="00BF4D8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Roboty budowlane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Gmina Golczewo, krajowy numer identyfikacyjny 81168487000000, ul. ul. Zwycięstwa  23 , 72410   Golczewo, woj. zachodniopomorskie, państwo Polska, tel. 0-91 3860127, 3860102, e-mail z.urbanski@golczewo.pl, faks 0-91 3860127.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www.golczewo.pl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I. 2) RODZAJ ZAMAWIAJĄCEGO: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Administracja samorządowa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BF4D8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color w:val="000000"/>
          <w:lang w:eastAsia="pl-PL"/>
        </w:rPr>
        <w:t>www.bip.golczewo.pl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adres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color w:val="000000"/>
          <w:lang w:eastAsia="pl-PL"/>
        </w:rPr>
        <w:t>osobiste dostarczenie lub przesłanie przesyłką listową </w:t>
      </w:r>
      <w:r w:rsidRPr="00BF4D82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Adres: </w:t>
      </w:r>
      <w:r w:rsidRPr="00BF4D82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Urząd Miejski w Golczewie, ul. Zwycięstwa 23, 72-410 Golczewo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Przebudowa I odcinka drogi dojazdowej – ul. Wiejska w Wysokiej Kamieńskiej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BF4D82" w:rsidRPr="00BF4D82" w:rsidRDefault="00BF4D82" w:rsidP="00BF4D82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II.2) Rodzaj zamówienia: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Roboty budowlane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 </w:t>
      </w:r>
    </w:p>
    <w:p w:rsid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BF4D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Istniejące zagospodarowanie terenu: droga wewnętrzna - ul. Wiejska posiada klasę D – droga dojazdowa. Droga wewnętrzna dojazdowa - ul. Wiejska wchodzi w skład podstawowego układu komunikacyjnego m. Wysoka Kamieńska na terenie gminy Golczewo. Droga wewnętrzna dojazdowa - ul. Wiejska objęta planowaną przebudową znajduje się w granicach działek nr 359/3 dr , 368 dr i 619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Tk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 obręb Wysoka Kamieńska- jedn.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ewid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. gm. Golczewo. Działki nr 359/3 i 368 stanowią pas drogowy drogi wewnętrznej dojazdowej - ul. Wiejskiej. Planowane zamierzenie realizowane będzie na dwóch odcinkach drogi wewnętrznej dojazdowej .Odcinek I obejmuje drogę wewnętrzna dojazdową - ul. Wiejską w granicach działki nr 359/3 i 619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Tk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 od km 0+000,00 do km 0+574,15. Odcinek II obejmuje drogę wewnętrzna dojazdową - ul. Wiejską w granicach działki nr 368 i 619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Tk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 od km 0+000,00 do km 0+578,70. Od strony północnej droga wewnętrzna dojazdowa - ul. Wiejska łączy się poprzez skrzyżowanie zwykłe z drogą wojewódzką nr 108 Parłówko - Golczewo - Płoty. Od strony południowej droga wewnętrzna dojazdowa - ul. Wiejska łączy się poprzez skrzyżowanie zwykłe z drogą wewnętrzną ( dz. nr 370/1 dr ). Na odcinku I od km 0+000,00 do km 0+279,50 droga dojazdowa - ul. Wiejska objęta planowaną przebudową posiada nawierzchnię bitumiczną. Szerokość jezdni dwukierunkowej wynosi 5,00 m. Nawierzchnia bitumiczna z bardzo licznymi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rakowinami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 , wyłuszczeniami i spękaniami. Liczne ubytki w warstwie ścieralnej gł. do 4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cm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. Na całym odcinku drogi wewnętrznej dojazdowej nierówności w profilu podłużnymi poprzecznym. Spadki poprzeczne zniekształcone. Na odcinku I od km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km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 0+279,50 do km 0+574,15 droga dojazdowa - ul. Wiejska objęta planowaną przebudową posiada nawierzchnię z brukowca. Szerokość jezdni dwukierunkowej wynosi od 3,60 do 4,00 m. Nawierzchnia z brukowca z bardzo licznymi nierówności w profilu podłużnymi poprzecznym. Spadki poprzeczne zniekształcone. Na całym odcinku drogi pobocza gruntowe o szer. od 0,50 m do 1,50 m zawyżone w odniesieniu do nawierzchni jezdni. Po stronie prawej na odcinku objętym planowana przebudowa znajduje się ciąg pieszy z kostki brukowej betonowej o szer. 1,50 m. Istniejące zjazdy na odcinku I z drogi dojazdowej - ul. Wiejskiej do przyległych terenów po stronie prawej posiadają nawierzchnie nie ulepszone z kruszyw kamiennych łamanych. Na przedmiotowym odcinku drogi dojazdowej - ul. Wiejskiej brak jest systemu KD. Zawyżone pobocza gruntowe w odniesieniu do poziomu nawierzchni jezdni utrudniają spływ wód opadowych z nawierzchni jezdni. Na odcinku drogi wewnętrznej dojazdowej - ul. Wiejskiej występuje szata roślinna - drzewostan liściasty , który nie ogranicza skrajni poziomej i pionowej oraz nie koliduje z planowanym przedsięwzięciem. W rejonie objętym opracowaniem znajduje się uzbrojenie podziemne i naziemne : · wodociąg · linia kablowa teletechniczna · linia napowietrzna NN przyłączeniowa i oświetleniowa Droga wewnętrzna dojazdowa objęta zakresem opracowania przebiega po terenach mało zróżnicowanych. Projekt zakłada utrzymanie dotychczasowej klasy drogi wewnętrznej - klasy D, droga dojazdowa. Do rozwiązań projektowych przyjęto prędkość projektową 30 km/h. Skrzyżowania drogi wewnętrznej objętej planowaną przebudową z innymi drogami 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wewnętrznymi zaprojektowano jako skrzyżowania zwykłe. Projektowana oś drogi wewnętrznej - ul. Wiejskiej oznaczona wierzchołkami od W - 1 do W - 13 jest odnośnikiem do projektowanej lokalizacji jezdni przedstawionej na zagospodarowaniu terenu( planie sytuacyjnym). Projektowane elementy geometrii podano na planie sytuacyjno – wysokościowym. Parametry projektowanej drogi wewnętrznej dojazdowej - ul. Wiejskiej. Długości drogi w ramach przebudowy ODCINEK I ( W1- W 13) - 574,15 m Szerokość podstawowa jezdni ul. Wiejskiej ( ODCINEK I ) - 5,00 m. Spadki poprzeczne na odcinkach prostych i na łukach daszkowe 2%. Połączenie z drogami wewnętrznymi poprzez zjazdy publiczne , przecięcia krawędzi nawierzchni drogi dojazdowej i zjazdów publicznych wyokrąglone łukami kołowymi R=5 m, R=6 m i R=12 m. Projekt uwzględnia przebudowę i budowę zjazdów indywidualnych oraz publicznych o szer. 3,00 m - 5,00 m. Przecięcia krawędzi zjazdów i nawierzchni jezdni należy zakończyć skosami 1:1 oraz wyokrąglone łukami kołowymi R=5 m, R=6 m i R=12 m. Zjazdy nie mogą posiadać pochylenia ponad 5% w kierunku pochylenia poprzecznego istniejącego terenu. W ramach przebudowy drogi wewnętrznej dojazdowej zaprojektowano jednostronny utwardzony ciąg pieszy o szerokości 1,50 m. Spadek poprzeczny 1,5 % w kierunku jezdni. W ramach przebudowy ulicy Wiejskiej, zaprojektowano od krawędzi jezdni pobocza gruntowe o szer. od 0,75 m do 1,00 m, oraz sączki filtracyjne z gruzu betonowego w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geotkaninie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. Rozwiązanie wysokościowe projektowanej jezdni i zjazdów dostosowano do istniejących skrzyżowań z drogami wewnętrznymi oraz do istniejącego zagospodarowania terenu przylegającego do pasa drogowego ul. Wiejskiej w Wysokiej Kamieńskiej. Projektowane spadki podłużne od 0,13 % do 1,31 %. Charakterystyczne rzędne , spadki podłużne i spadki poprzeczne projektowane podano na profilu podłużnym oraz na planie zagospodarowania terenu. Wody opadowe i roztopowe spadkami poprzecznymi daszkowymi kierowane będą na pobocza gruntowe i tereny zieleni w granicach pasa drogowego ul. Wiejskiej. W ramach planowanego przedsięwzięcia zaplanowano wykonanie poszerzeń istniejących jezdni. Na odcinku I poszerzenia należy wykonać : · od km 0+257,80 do km 0+279,50 strona lewa o szer. 0,50 m · od km 0+279,50 do km 0+463,00 strona lewa o szer. 1,20 m - 1,60 m · od km 0+463,00 do km 0+567,00 strona lewa o szer. 1,10 m · od km 0+567,00 do km 0+574,15 strona lewa o szer. 0,70 m - 1,00 m Poszerzenia jezdni należy wykonać na podbudowie zasadniczej z kruszyw łamanych frakcji 0/31,5 mm stabilizowanych mechanicznie grub. 20 cm i na warstwie grubości 10cm po zagęszczeniu. Jezdnia i skrzyżowania z drogami wewnętrznymi: Nawierzchnie należy wykonać z betonu asfaltowego AC 11 S dla KR 1-2 wg PN-EN-13108-1 [47] grub. 6 cm na wyprofilowanej istniejącej nawierzchni bitumicznej oraz na podbudowie z kruszyw łamanych stabilizowanych mechanicznie grub. 20 cm po zagęszczeniu. Połączenia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międzywarstwowe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 projektuje się z emulsji asfaltowej modyfikowanej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polimeroasfaltami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 (C60BP3 ZM lub C60 BP4 ZM) w ilości od około 0,25-0,50 kg/m2. Zjazdy indywidualne z kostki brukowej betonowej wykonać z kostki brukowej betonowej grub. 8 cm kolorowej na podsypce cementowo - piaskowej 1:4 grub.3 - 4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cm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. Nawierzchnie należy wykonać na podbudowie zasadniczej z kruszyw łamanych frakcji 0/31,5 mm, stabilizowanych mechanicznie grub. 15 cm na warstwie odsączającej z piasku grubości 10cmpo zagęszczeniu. Obramowania nawierzchni i konstrukcji zjazdów od strony posesji , poboczy i ciągów pieszych należy wykonać opornikami betonowymi 12x25 i 15x22wtopionymi na ławie betonowej z oporem z betonu B-10. Zjazdy publiczne i indywidualne bitumiczne: Nawierzchnie należy wykonać z betonu asfaltowego AC 11 S dla KR 1-2 wg PN-EN-13108-1 [47] grub. 4 cm na warstwie wiążącej z betonu asfaltowego AC 11 W dla KR 1-2 wg PN-EN- 13108-1 [47] grub. 4 cm na podbudowie z kruszyw łamanych stabilizowanych mechanicznie grub. 20 cm po zagęszczeniu na warstwie odsączającej z piasku grub. 10 cm po zagęszczeniu, Połączenia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międzywarstwowe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 projektuje się z emulsji asfaltowej modyfikowanej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polimeroasfaltami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 (C60BP3 ZM lub C60 BP4 ZM) w ilości od około 0,25-0,50 kg/m2. Ciągi piesze – chodniki: Nawierzchnię chodnika należy wykonać z kostki brukowej betonowej kolorowej grub. 6 cm 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na podsypce cementowo – piaskowej 1:4 grub. 4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cm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. Nawierzchnie należy wykonać na warstwie odcinającej z piasku grubości 10 cm po zagęszczeniu. Obramowanie nawierzchni chodników należy wykonać obrzeżami betonowymi 6x20 na podsypce cementowo – piaskowej i na ławie betonowej z oporem z betonu B-10. Elementy robót wraz z ilościami i zostały określone w przedmiarze robót, który jest materiałem pomocniczym do niniejszego opracowania. Szczegóły techniczne wykonania i odbioru robót zostały określone w specyfikacjach.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45100000-8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BF4D82" w:rsidRPr="00BF4D82" w:rsidTr="00BF4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2" w:rsidRPr="00BF4D82" w:rsidRDefault="00BF4D82" w:rsidP="00BF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D82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BF4D82" w:rsidRPr="00BF4D82" w:rsidTr="00BF4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2" w:rsidRPr="00BF4D82" w:rsidRDefault="00BF4D82" w:rsidP="00BF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D82">
              <w:rPr>
                <w:rFonts w:ascii="Times New Roman" w:eastAsia="Times New Roman" w:hAnsi="Times New Roman" w:cs="Times New Roman"/>
                <w:lang w:eastAsia="pl-PL"/>
              </w:rPr>
              <w:t>45233226-9</w:t>
            </w:r>
          </w:p>
        </w:tc>
      </w:tr>
      <w:tr w:rsidR="00BF4D82" w:rsidRPr="00BF4D82" w:rsidTr="00BF4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2" w:rsidRPr="00BF4D82" w:rsidRDefault="00BF4D82" w:rsidP="00BF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D82">
              <w:rPr>
                <w:rFonts w:ascii="Times New Roman" w:eastAsia="Times New Roman" w:hAnsi="Times New Roman" w:cs="Times New Roman"/>
                <w:lang w:eastAsia="pl-PL"/>
              </w:rPr>
              <w:t>45111291-4</w:t>
            </w:r>
          </w:p>
        </w:tc>
      </w:tr>
    </w:tbl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BF4D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PLN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</w:t>
      </w:r>
      <w:proofErr w:type="spellStart"/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 i 7 lub w art. 134 ust. 6 </w:t>
      </w:r>
      <w:proofErr w:type="spellStart"/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 ustawy </w:t>
      </w:r>
      <w:proofErr w:type="spellStart"/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 6 lub w art. 134 ust. 6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 3 ustawy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color w:val="000000"/>
          <w:lang w:eastAsia="pl-PL"/>
        </w:rPr>
        <w:t>miesiącach:  3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Pr="00BF4D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warunków: 1) warunek w rozumieniu Zamawiającego spełni Wykonawca, który wykaże wykonanie co najmniej 2 (dwóch) robót budowlanych o podobnym charakterze, tj. budowa drogi, o wartości nie mniejszej niż 600 000 zł brutto każda, wykonanych nie wcześniej niż w okresie ostatnich pięciu lat przed upływem terminu składania ofert, a jeżeli okres prowadzenia działalności jest krótszy – w tym okresie. W przypadku, gdy jakakolwiek wartość 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dotycząca ww. warunku wyrażona będzie w walucie obcej, Zamawiający przeliczy tą wartość w oparciu o średni kurs walut NBP dla danej waluty z daty wszczęcia postępowania o udzielenie zamówienia publicznego (za datę wszczęcia postępowania Zamawiający uznaje datę umieszczenia ogłoszenia o zamówieniu w miejscu publicznie dostępnym w swojej siedzibie oraz na stronie internetowej). Jeżeli w tym dniu nie będzie opublikowany średni kurs NBP, Zamawiający przyjmie kurs średni z ostatniej tabeli przed wszczęciem postępowania, 2) warunek w rozumieniu Zamawiającego spełni Wykonawca, który będzie dysponował osobami uprawnionymi zgodnie z wymogami ustawy Prawo budowlane (tekst jedn.: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. z 2017 r. poz. 1332) do pełnienia samodzielnych funkcji technicznych w budownictwie tj. kierownika: - budowy o specjalności: budowy dróg lub równoważnej z ograniczeniami w zależności od charakteru robót, posiadającego minimum 5-letnie doświadczenie przy pełnieniu samodzielnych funkcji technicznych w budownictwie na stanowisku kierownika budowy lub robót dla danej specjalności, który będzie uczestniczyć w wykonywaniu zamówienia.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 </w:t>
      </w:r>
    </w:p>
    <w:p w:rsid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Tak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przewiduje następujące fakultatywne podstawy wykluczenia: Tak (podstawa wykluczenia określona w art. 24 ust. 5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 1 ustawy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)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1. Wykaz zawierający co najmniej 2 (dwie) roboty budowlane o podobnym charakterze, tj. budowa drogi, o wartości nie niższej niż 600 000 zł każda, wykonanych nie wcześniej niż w okresie ostatnich pięciu lat przed upływem terminu składania ofert, a jeżeli okres prowadzenia działalności jest krótszy – w tym okresie, z podaniem ich rodzaju, wartości, daty, miejsca wykonania i podmiotów, na rzecz których roboty te zostały wykonane oraz załączeniem dowodów (dokumentów) określających, czy wskazane w wykazie ww. roboty zostały wykonane w sposób należyty oraz wskazujące, czy zostały wykonane zgodnie z przepisami prawa budowlanego i prawidłowo ukończone(tzw. poświadczenie, protokoły odbioru końcowego robót,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 Wykaz należy przygotować zgodnie ze wzorem określonym w załączniku nr 4 do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 xml:space="preserve">; 2. Wykaz zawierający, co najmniej po jednej 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osobie uprawnionej do pełnienia funkcji zgodnie z wymogami ustawy Prawo budowlane (tekst jedn.: </w:t>
      </w:r>
      <w:proofErr w:type="spellStart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. z 2017 r. poz. 1332) kierownika: budowy o specjalności: budowy dróg lub równoważnej z ograniczeniami w zależności od charakteru robót, posiadającego minimum 5-letnie doświadczenie przy pełnieniu samodzielnych funkcji technicznych w budownictwie na stanowisku kierownika robót lub budowy dla danej specjalności, które będą uczestniczyć w wykonywaniu zamówienia, w szczególności odpowiedzialne za kierowanie robotami budowlanymi wraz z informacją na temat ich kwalifikacji zawodowych, uprawnień, doświadczenia i wykształcenia niezbędnych dla wykonania zamówienia, a także zakresu wykonywanych przez nie czynności, oraz informacją o podstawie do dysponowania tymi osobami. W przypadku składania oferty wspólnej Wykonawcy składają zgodnie z wyborem jeden wspólny wykaz lub oddzielne wykazy. Warunek zostanie uznany za spełniony, jeśli Wykonawcy składający ofertę wspólną będą spełniać go łącznie.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III.7) INNE DOKUMENTY NIE WYMIENIONE W </w:t>
      </w:r>
      <w:proofErr w:type="spellStart"/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III.3) - III.6)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Przetarg nieograniczony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color w:val="000000"/>
          <w:lang w:eastAsia="pl-PL"/>
        </w:rPr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Złożenie oferty wariantowej dopuszcza się tylko z jednoczesnym złożeniem oferty zasadniczej: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BF4D82" w:rsidRPr="00BF4D82" w:rsidRDefault="00BF4D82" w:rsidP="006E6F37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Liczba wykonawców  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BF4D82" w:rsidRPr="00BF4D82" w:rsidRDefault="00BF4D82" w:rsidP="006E6F37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Umowa ramowa będzie zawarta: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BF4D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BF4D82" w:rsidRPr="00BF4D82" w:rsidRDefault="00BF4D82" w:rsidP="006E6F37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Czas trwania: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IV.2) KRYTERIA OCENY OFERT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934"/>
      </w:tblGrid>
      <w:tr w:rsidR="00BF4D82" w:rsidRPr="00BF4D82" w:rsidTr="00BF4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2" w:rsidRPr="00BF4D82" w:rsidRDefault="00BF4D82" w:rsidP="00BF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D82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2" w:rsidRPr="00BF4D82" w:rsidRDefault="00BF4D82" w:rsidP="00BF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D82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BF4D82" w:rsidRPr="00BF4D82" w:rsidTr="00BF4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2" w:rsidRPr="00BF4D82" w:rsidRDefault="00BF4D82" w:rsidP="00BF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D82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2" w:rsidRPr="00BF4D82" w:rsidRDefault="00BF4D82" w:rsidP="00BF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D82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BF4D82" w:rsidRPr="00BF4D82" w:rsidTr="00BF4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2" w:rsidRPr="00BF4D82" w:rsidRDefault="00BF4D82" w:rsidP="00BF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D82">
              <w:rPr>
                <w:rFonts w:ascii="Times New Roman" w:eastAsia="Times New Roman" w:hAnsi="Times New Roman" w:cs="Times New Roman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2" w:rsidRPr="00BF4D82" w:rsidRDefault="00BF4D82" w:rsidP="00BF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4D82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(przetarg nieograniczony)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color w:val="000000"/>
          <w:lang w:eastAsia="pl-PL"/>
        </w:rPr>
        <w:t>Tak</w:t>
      </w:r>
      <w:r w:rsidRPr="003866D1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dialogu: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Czas trwania: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Termin składania wniosków o dopuszczenie do udziału w licytacji elektronicznej: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Wymagania dotyczące zabezpieczenia należytego wykonania umowy: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Informacje dodatkowe: </w:t>
      </w:r>
    </w:p>
    <w:p w:rsidR="00BF4D82" w:rsidRPr="00BF4D82" w:rsidRDefault="00BF4D82" w:rsidP="00BF4D82">
      <w:pPr>
        <w:spacing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Tak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Zmiany zawartej umowy mogą nastąpić w formie aneksu w następujących przypadkach: 1. ulegnie zmianie stan prawny w zakresie dotyczącym realizowanej umowy, który spowoduje konieczność zmiany sposobu wykonania zamówienia przez Wykonawcę; 2. wystąpią okoliczności skutkujące potrzebą zmiany terminu realizacji zamówienia. takie jak: a) zmiana stanu prawnego w zakresie dotyczącym realizowanej umowy, który spowoduje konieczność zmiany terminu, b) konieczność wykonania robót dodatkowych, c) brak dostępu do miejsc, w których przewidziano prowadzenie prac z przyczyn niezależnych od Wykonawcy, d) gdy wystąpią przeszkody o obiektywnym charakterze (zdarzenia nadzwyczajne, zewnętrzne i niemożliwe do zapobieżenia, a więc mieszczące się w zakresie pojęciowym tzw. siły wyższej) i inne zdarzenia, których przyczyny nie leżą po żadnej ze stron umowy, takie jak: nadzwyczajne zjawiska przyrody (m.in. trzęsienia ziemi, powodzie, huragany), zdarzenia wywołane przez człowieka, np. działania wojenne czy gwałtowne rozruchy oraz akty władzy publicznej, którym należy się podporządkować, a także inne niemożliwe do przewidzenia przyczyny techniczne, 3. zmiany numeru rachunku bankowego Wykonawcy, 4. zmiana wynagrodzenia, o którym mowa w § 5 ust. 1 wzoru umowy związana z koniecznością rezygnacji przez Zamawiającego z wykonania części zamówienia o wartość wynikającą z kosztorysu będącego załącznikiem nr 5 do umowy. Strony dopuszczają możliwość zmian redakcyjnych, omyłek pisarskich oraz zmian będących następstwem zmian danych ujawnionych w rejestrach publicznych bez konieczności sporządzania aneksu. W przypadku ustawowej zmiany stawki VAT umowa nie ulegnie zmianie w zakresie wysokości ceny brutto.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BF4D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color w:val="000000"/>
          <w:lang w:eastAsia="pl-PL"/>
        </w:rPr>
        <w:t>Data:</w:t>
      </w:r>
      <w:r w:rsidRPr="007F2F69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b/>
          <w:color w:val="000000"/>
          <w:lang w:eastAsia="pl-PL"/>
        </w:rPr>
        <w:t>2018-04-20, godzina:</w:t>
      </w:r>
      <w:r w:rsidRPr="007F2F69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b/>
          <w:color w:val="000000"/>
          <w:lang w:eastAsia="pl-PL"/>
        </w:rPr>
        <w:t>12:00,</w:t>
      </w:r>
      <w:r w:rsidRPr="007F2F69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  <w:t>&gt; Polski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F4D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F4D82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</w:p>
    <w:sectPr w:rsidR="00BF4D82" w:rsidRPr="00BF4D82" w:rsidSect="007F2F69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D82"/>
    <w:rsid w:val="003866D1"/>
    <w:rsid w:val="00441653"/>
    <w:rsid w:val="006E6F37"/>
    <w:rsid w:val="007F2F69"/>
    <w:rsid w:val="00BF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F4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F09E-9B6A-4A3B-92A0-E2F78894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4114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2018-04-05T09:48:00Z</dcterms:created>
  <dcterms:modified xsi:type="dcterms:W3CDTF">2018-04-05T10:03:00Z</dcterms:modified>
</cp:coreProperties>
</file>