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38" w:rsidRDefault="002519C6" w:rsidP="00CC033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3pt;margin-top:-12pt;width:150.5pt;height:176.05pt;z-index:251658240" wrapcoords="-204 174 0 14110 1426 16897 4279 19684 8151 21252 8762 21252 12838 21252 13653 21252 17117 20032 20174 16897 21396 14110 21600 174 -204 174">
            <v:imagedata r:id="rId9" o:title=""/>
            <w10:wrap type="tight"/>
          </v:shape>
          <o:OLEObject Type="Embed" ProgID="CorelDRAW.Graphic.12" ShapeID="_x0000_s1026" DrawAspect="Content" ObjectID="_1524028119" r:id="rId10"/>
        </w:pict>
      </w:r>
    </w:p>
    <w:p w:rsidR="00CC0338" w:rsidRDefault="00CC0338" w:rsidP="00CC033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CC0338" w:rsidRDefault="00CC0338" w:rsidP="00CC033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CC0338" w:rsidRDefault="00CC0338" w:rsidP="00CC033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CC0338" w:rsidRDefault="00CC0338" w:rsidP="00CC033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CC0338" w:rsidRDefault="00CC0338" w:rsidP="00CC033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02166" w:rsidRDefault="00CC0338" w:rsidP="004021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6"/>
          <w:szCs w:val="44"/>
        </w:rPr>
      </w:pPr>
      <w:r w:rsidRPr="00CC0338">
        <w:rPr>
          <w:rFonts w:ascii="Times New Roman" w:eastAsia="Times New Roman" w:hAnsi="Times New Roman" w:cs="Times New Roman"/>
          <w:b/>
          <w:bCs/>
          <w:sz w:val="56"/>
          <w:szCs w:val="44"/>
        </w:rPr>
        <w:t>Roczna analiza stanu gospodarki</w:t>
      </w:r>
    </w:p>
    <w:p w:rsidR="00CC0338" w:rsidRPr="00CC0338" w:rsidRDefault="00CC0338" w:rsidP="004021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6"/>
          <w:szCs w:val="44"/>
        </w:rPr>
      </w:pPr>
      <w:r w:rsidRPr="00CC0338">
        <w:rPr>
          <w:rFonts w:ascii="Times New Roman" w:eastAsia="Times New Roman" w:hAnsi="Times New Roman" w:cs="Times New Roman"/>
          <w:b/>
          <w:bCs/>
          <w:sz w:val="56"/>
          <w:szCs w:val="44"/>
        </w:rPr>
        <w:t xml:space="preserve"> odpadami komunalnymi na terenie </w:t>
      </w:r>
    </w:p>
    <w:p w:rsidR="00402166" w:rsidRDefault="00CC0338" w:rsidP="004021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6"/>
          <w:szCs w:val="44"/>
        </w:rPr>
      </w:pPr>
      <w:r w:rsidRPr="00CC0338">
        <w:rPr>
          <w:rFonts w:ascii="Times New Roman" w:eastAsia="Times New Roman" w:hAnsi="Times New Roman" w:cs="Times New Roman"/>
          <w:b/>
          <w:bCs/>
          <w:sz w:val="56"/>
          <w:szCs w:val="44"/>
        </w:rPr>
        <w:t xml:space="preserve">GMINY GOLCZEWO </w:t>
      </w:r>
    </w:p>
    <w:p w:rsidR="002D292D" w:rsidRPr="00CC0338" w:rsidRDefault="00CC0338" w:rsidP="004021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6"/>
          <w:szCs w:val="44"/>
        </w:rPr>
      </w:pPr>
      <w:r w:rsidRPr="00CC0338">
        <w:rPr>
          <w:rFonts w:ascii="Times New Roman" w:eastAsia="Times New Roman" w:hAnsi="Times New Roman" w:cs="Times New Roman"/>
          <w:b/>
          <w:bCs/>
          <w:sz w:val="56"/>
          <w:szCs w:val="44"/>
        </w:rPr>
        <w:t>za 201</w:t>
      </w:r>
      <w:r w:rsidR="00A25BDF">
        <w:rPr>
          <w:rFonts w:ascii="Times New Roman" w:eastAsia="Times New Roman" w:hAnsi="Times New Roman" w:cs="Times New Roman"/>
          <w:b/>
          <w:bCs/>
          <w:sz w:val="56"/>
          <w:szCs w:val="44"/>
        </w:rPr>
        <w:t>5</w:t>
      </w:r>
      <w:r w:rsidRPr="00CC0338">
        <w:rPr>
          <w:rFonts w:ascii="Times New Roman" w:eastAsia="Times New Roman" w:hAnsi="Times New Roman" w:cs="Times New Roman"/>
          <w:b/>
          <w:bCs/>
          <w:sz w:val="56"/>
          <w:szCs w:val="44"/>
        </w:rPr>
        <w:t xml:space="preserve"> rok</w:t>
      </w:r>
    </w:p>
    <w:p w:rsidR="00CC0338" w:rsidRDefault="00CC0338" w:rsidP="00CC03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338" w:rsidRDefault="00CC0338" w:rsidP="00CC03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338" w:rsidRDefault="00CC0338" w:rsidP="00CC03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338" w:rsidRDefault="00CC0338" w:rsidP="00CC03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338" w:rsidRDefault="00CC0338" w:rsidP="00CC03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338" w:rsidRDefault="00CC0338" w:rsidP="00CC03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338" w:rsidRDefault="00CC0338" w:rsidP="00CC03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338" w:rsidRDefault="00CC0338" w:rsidP="00CC03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338" w:rsidRDefault="00CC0338" w:rsidP="00CC03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338" w:rsidRDefault="00CC0338" w:rsidP="00CC03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338" w:rsidRDefault="00CC0338" w:rsidP="00CC0338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0338" w:rsidRPr="00CC0338" w:rsidRDefault="00CC0338" w:rsidP="00CC0338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0338">
        <w:rPr>
          <w:rFonts w:ascii="Times New Roman" w:eastAsia="Times New Roman" w:hAnsi="Times New Roman" w:cs="Times New Roman"/>
          <w:i/>
          <w:sz w:val="24"/>
          <w:szCs w:val="24"/>
        </w:rPr>
        <w:t xml:space="preserve">Golczewo, </w:t>
      </w:r>
      <w:r w:rsidR="006A32B6">
        <w:rPr>
          <w:rFonts w:ascii="Times New Roman" w:eastAsia="Times New Roman" w:hAnsi="Times New Roman" w:cs="Times New Roman"/>
          <w:i/>
          <w:sz w:val="24"/>
          <w:szCs w:val="24"/>
        </w:rPr>
        <w:t>kwiecień</w:t>
      </w:r>
      <w:r w:rsidR="00716BB2">
        <w:rPr>
          <w:rFonts w:ascii="Times New Roman" w:eastAsia="Times New Roman" w:hAnsi="Times New Roman" w:cs="Times New Roman"/>
          <w:i/>
          <w:sz w:val="24"/>
          <w:szCs w:val="24"/>
        </w:rPr>
        <w:t xml:space="preserve"> 2016</w:t>
      </w:r>
      <w:r w:rsidRPr="00CC0338">
        <w:rPr>
          <w:rFonts w:ascii="Times New Roman" w:eastAsia="Times New Roman" w:hAnsi="Times New Roman" w:cs="Times New Roman"/>
          <w:i/>
          <w:sz w:val="24"/>
          <w:szCs w:val="24"/>
        </w:rPr>
        <w:t xml:space="preserve"> rok</w:t>
      </w:r>
    </w:p>
    <w:p w:rsidR="002D292D" w:rsidRPr="00CC0338" w:rsidRDefault="00CC0338" w:rsidP="00CC03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0338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SPIS TREŚCI</w:t>
      </w:r>
    </w:p>
    <w:p w:rsidR="002D292D" w:rsidRPr="002D292D" w:rsidRDefault="00F521B6" w:rsidP="00CC033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Wstęp</w:t>
      </w:r>
      <w:r w:rsidR="00217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EED" w:rsidRDefault="00691EED" w:rsidP="00CC033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ED">
        <w:rPr>
          <w:rFonts w:ascii="Times New Roman" w:eastAsia="Times New Roman" w:hAnsi="Times New Roman" w:cs="Times New Roman"/>
          <w:sz w:val="24"/>
          <w:szCs w:val="24"/>
        </w:rPr>
        <w:t>Ogólna charakterystyka systemu gospodarowania odpadami komunal</w:t>
      </w:r>
      <w:r w:rsidR="00217ED8">
        <w:rPr>
          <w:rFonts w:ascii="Times New Roman" w:eastAsia="Times New Roman" w:hAnsi="Times New Roman" w:cs="Times New Roman"/>
          <w:sz w:val="24"/>
          <w:szCs w:val="24"/>
        </w:rPr>
        <w:t>nymi na terenie gminy Golczewo.</w:t>
      </w:r>
    </w:p>
    <w:p w:rsidR="006439AE" w:rsidRPr="00691EED" w:rsidRDefault="006439AE" w:rsidP="00CC033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Uchwały podjęte w 2015 r.</w:t>
      </w:r>
    </w:p>
    <w:p w:rsidR="002D292D" w:rsidRPr="002D292D" w:rsidRDefault="00A63630" w:rsidP="00CC033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Koszty poniesione w związku z odbieraniem, odzyskiem, recyklingiem </w:t>
      </w:r>
      <w:r w:rsidR="00CA00B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unieszkodliwianiem odpadów komunalnych</w:t>
      </w:r>
      <w:r w:rsidR="00217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92D" w:rsidRPr="002D292D" w:rsidRDefault="0075095E" w:rsidP="00CC033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Analiza </w:t>
      </w:r>
      <w:r w:rsidR="00CA00B7">
        <w:rPr>
          <w:rFonts w:ascii="Times New Roman" w:eastAsia="Times New Roman" w:hAnsi="Times New Roman" w:cs="Times New Roman"/>
          <w:sz w:val="24"/>
          <w:szCs w:val="24"/>
        </w:rPr>
        <w:t>liczby mieszkańców</w:t>
      </w:r>
      <w:r w:rsidR="00217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92D" w:rsidRPr="002D292D" w:rsidRDefault="0063612A" w:rsidP="00CC033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Działania informacyjno-edukacyjne prowadzone na terenie </w:t>
      </w:r>
      <w:r w:rsidR="00E90E24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miny Golczewo</w:t>
      </w:r>
      <w:r w:rsidR="00217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92D" w:rsidRPr="002D292D" w:rsidRDefault="00EC0DCD" w:rsidP="00CC033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DCD">
        <w:rPr>
          <w:rFonts w:ascii="Times New Roman" w:eastAsia="Times New Roman" w:hAnsi="Times New Roman" w:cs="Times New Roman"/>
          <w:sz w:val="24"/>
          <w:szCs w:val="24"/>
        </w:rPr>
        <w:t>Ilości odpadów komunalnych wytworzonych na terenie gminy Golczewo w 2014 roku oraz możliwości przetwarzania zmieszanych odpadów komunalnych, odpadów zielonych oraz pozostałości z sortowania odpadów komunalnyc</w:t>
      </w:r>
      <w:r w:rsidR="00CA00B7">
        <w:rPr>
          <w:rFonts w:ascii="Times New Roman" w:eastAsia="Times New Roman" w:hAnsi="Times New Roman" w:cs="Times New Roman"/>
          <w:sz w:val="24"/>
          <w:szCs w:val="24"/>
        </w:rPr>
        <w:t>h przeznaczonych do składowania</w:t>
      </w:r>
      <w:r w:rsidR="00217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92D" w:rsidRDefault="002D292D" w:rsidP="00CC033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F38">
        <w:rPr>
          <w:rFonts w:ascii="Times New Roman" w:eastAsia="Times New Roman" w:hAnsi="Times New Roman" w:cs="Times New Roman"/>
          <w:sz w:val="24"/>
          <w:szCs w:val="24"/>
        </w:rPr>
        <w:t>Osiągnięte poziomy recyklingu, przygotowania do ponownego użycia , odzysku innymi metodami niektórych frakcji odpadów komunalnych oraz ograniczenie składowania ilości odp</w:t>
      </w:r>
      <w:r w:rsidR="00CA00B7">
        <w:rPr>
          <w:rFonts w:ascii="Times New Roman" w:eastAsia="Times New Roman" w:hAnsi="Times New Roman" w:cs="Times New Roman"/>
          <w:sz w:val="24"/>
          <w:szCs w:val="24"/>
        </w:rPr>
        <w:t>adów ulegających biodegradacji</w:t>
      </w:r>
      <w:r w:rsidR="00217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0B7" w:rsidRDefault="00496F38" w:rsidP="00CC033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0B7">
        <w:rPr>
          <w:rFonts w:ascii="Times New Roman" w:eastAsia="Times New Roman" w:hAnsi="Times New Roman" w:cs="Times New Roman"/>
          <w:sz w:val="24"/>
          <w:szCs w:val="24"/>
        </w:rPr>
        <w:t>Miejsca zagospo</w:t>
      </w:r>
      <w:r w:rsidR="00CA00B7">
        <w:rPr>
          <w:rFonts w:ascii="Times New Roman" w:eastAsia="Times New Roman" w:hAnsi="Times New Roman" w:cs="Times New Roman"/>
          <w:sz w:val="24"/>
          <w:szCs w:val="24"/>
        </w:rPr>
        <w:t>darowania odpadów komunalnych</w:t>
      </w:r>
      <w:r w:rsidR="00217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F38" w:rsidRPr="00CA00B7" w:rsidRDefault="00EC0DCD" w:rsidP="00CC033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0B7">
        <w:rPr>
          <w:rFonts w:ascii="Times New Roman" w:eastAsia="Times New Roman" w:hAnsi="Times New Roman" w:cs="Times New Roman"/>
          <w:sz w:val="24"/>
          <w:szCs w:val="24"/>
        </w:rPr>
        <w:t>Potrzeby inwestycyjne związane z gospodarowaniem odpadami</w:t>
      </w:r>
      <w:r w:rsidR="00CA00B7">
        <w:rPr>
          <w:rFonts w:ascii="Times New Roman" w:eastAsia="Times New Roman" w:hAnsi="Times New Roman" w:cs="Times New Roman"/>
          <w:sz w:val="24"/>
          <w:szCs w:val="24"/>
        </w:rPr>
        <w:t xml:space="preserve"> komunalnymi</w:t>
      </w:r>
      <w:r w:rsidR="00217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DCD" w:rsidRDefault="00EC0DCD" w:rsidP="00CC033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DCD">
        <w:rPr>
          <w:rFonts w:ascii="Times New Roman" w:eastAsia="Times New Roman" w:hAnsi="Times New Roman" w:cs="Times New Roman"/>
          <w:sz w:val="24"/>
          <w:szCs w:val="24"/>
        </w:rPr>
        <w:t>Analiza możliwości przetwarzania zmieszanych odpadów komunalnych, odpadów zielonych oraz pozostałości z sortownia odpadów komunalnych</w:t>
      </w:r>
      <w:r w:rsidR="00CA00B7">
        <w:rPr>
          <w:rFonts w:ascii="Times New Roman" w:eastAsia="Times New Roman" w:hAnsi="Times New Roman" w:cs="Times New Roman"/>
          <w:sz w:val="24"/>
          <w:szCs w:val="24"/>
        </w:rPr>
        <w:t xml:space="preserve"> przeznaczonych do składowania</w:t>
      </w:r>
      <w:r w:rsidR="00217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92D" w:rsidRPr="0047623A" w:rsidRDefault="0047623A" w:rsidP="00CC033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23A">
        <w:rPr>
          <w:rFonts w:ascii="Times New Roman" w:eastAsia="Times New Roman" w:hAnsi="Times New Roman" w:cs="Times New Roman"/>
          <w:sz w:val="24"/>
          <w:szCs w:val="24"/>
        </w:rPr>
        <w:t xml:space="preserve">Analiza liczby właścicieli nieruchomości, którzy nie zawarli umowy, o której mowa </w:t>
      </w:r>
      <w:r w:rsidR="00CA00B7">
        <w:rPr>
          <w:rFonts w:ascii="Times New Roman" w:eastAsia="Times New Roman" w:hAnsi="Times New Roman" w:cs="Times New Roman"/>
          <w:sz w:val="24"/>
          <w:szCs w:val="24"/>
        </w:rPr>
        <w:br/>
      </w:r>
      <w:r w:rsidRPr="0047623A">
        <w:rPr>
          <w:rFonts w:ascii="Times New Roman" w:eastAsia="Times New Roman" w:hAnsi="Times New Roman" w:cs="Times New Roman"/>
          <w:sz w:val="24"/>
          <w:szCs w:val="24"/>
        </w:rPr>
        <w:t>w art. 6 ust. 1 u.c.p.g., w imieniu których gmina powinna podjąć działania, o których mowa w art. 6 ust. 6-12 u.c.p.g.</w:t>
      </w:r>
    </w:p>
    <w:p w:rsidR="002D292D" w:rsidRPr="002D292D" w:rsidRDefault="00BC1521" w:rsidP="00CC033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Wnioski i zalecenia</w:t>
      </w:r>
      <w:r w:rsidR="00217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92D" w:rsidRDefault="002D292D" w:rsidP="00CC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21B6" w:rsidRDefault="00F521B6" w:rsidP="00CC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00B7" w:rsidRDefault="00CA00B7" w:rsidP="00CC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0338" w:rsidRDefault="00CC0338" w:rsidP="00CC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0338" w:rsidRDefault="00CC0338" w:rsidP="00CC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0338" w:rsidRDefault="00CC0338" w:rsidP="00CC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0338" w:rsidRDefault="00CC0338" w:rsidP="00CC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0338" w:rsidRDefault="00CC0338" w:rsidP="00CC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0338" w:rsidRDefault="00CC0338" w:rsidP="00CC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0338" w:rsidRDefault="00CC0338" w:rsidP="00CC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0338" w:rsidRDefault="00CC0338" w:rsidP="00CC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00B7" w:rsidRDefault="00CA00B7" w:rsidP="00CC03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21B6" w:rsidRPr="00F521B6" w:rsidRDefault="00C80A2D" w:rsidP="00CC033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CA00B7" w:rsidRDefault="00F521B6" w:rsidP="00CC03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7E33">
        <w:rPr>
          <w:rFonts w:ascii="Times New Roman" w:hAnsi="Times New Roman" w:cs="Times New Roman"/>
          <w:sz w:val="24"/>
          <w:szCs w:val="24"/>
        </w:rPr>
        <w:t xml:space="preserve">Zgodnie z art. 3 ust. 2 pkt 10 ustawy z dnia 13 września 1996 r. o utrzymaniu czystości </w:t>
      </w:r>
      <w:r w:rsidR="00CA00B7">
        <w:rPr>
          <w:rFonts w:ascii="Times New Roman" w:hAnsi="Times New Roman" w:cs="Times New Roman"/>
          <w:sz w:val="24"/>
          <w:szCs w:val="24"/>
        </w:rPr>
        <w:br/>
      </w:r>
      <w:r w:rsidRPr="001E7E33">
        <w:rPr>
          <w:rFonts w:ascii="Times New Roman" w:hAnsi="Times New Roman" w:cs="Times New Roman"/>
          <w:sz w:val="24"/>
          <w:szCs w:val="24"/>
        </w:rPr>
        <w:t>i porządku w gminach (Dz. U. z 201</w:t>
      </w:r>
      <w:r w:rsidR="00543387">
        <w:rPr>
          <w:rFonts w:ascii="Times New Roman" w:hAnsi="Times New Roman" w:cs="Times New Roman"/>
          <w:sz w:val="24"/>
          <w:szCs w:val="24"/>
        </w:rPr>
        <w:t>6</w:t>
      </w:r>
      <w:r w:rsidRPr="001E7E33">
        <w:rPr>
          <w:rFonts w:ascii="Times New Roman" w:hAnsi="Times New Roman" w:cs="Times New Roman"/>
          <w:sz w:val="24"/>
          <w:szCs w:val="24"/>
        </w:rPr>
        <w:t xml:space="preserve"> r. poz. </w:t>
      </w:r>
      <w:r w:rsidR="00543387">
        <w:rPr>
          <w:rFonts w:ascii="Times New Roman" w:hAnsi="Times New Roman" w:cs="Times New Roman"/>
          <w:sz w:val="24"/>
          <w:szCs w:val="24"/>
        </w:rPr>
        <w:t>250</w:t>
      </w:r>
      <w:r w:rsidRPr="001E7E33">
        <w:rPr>
          <w:rFonts w:ascii="Times New Roman" w:hAnsi="Times New Roman" w:cs="Times New Roman"/>
          <w:sz w:val="24"/>
          <w:szCs w:val="24"/>
        </w:rPr>
        <w:t>) gminy są zobowiązane do wykonywania corocznej analizy stanu gospodarki odpadami komunalnymi na swoim terenie, w celu weryfikacji możliwości technicznych i organizacyjnych gminy w zakresie gospodarowania odpadami komunalnymi.</w:t>
      </w:r>
    </w:p>
    <w:p w:rsidR="00CA00B7" w:rsidRDefault="00F521B6" w:rsidP="00CC03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7E33">
        <w:rPr>
          <w:rFonts w:ascii="Times New Roman" w:hAnsi="Times New Roman" w:cs="Times New Roman"/>
          <w:sz w:val="24"/>
          <w:szCs w:val="24"/>
        </w:rPr>
        <w:t xml:space="preserve">Analiza ta ma zweryfikować możliwości techniczne i organizacyjne </w:t>
      </w:r>
      <w:r w:rsidR="00E90E24">
        <w:rPr>
          <w:rFonts w:ascii="Times New Roman" w:hAnsi="Times New Roman" w:cs="Times New Roman"/>
          <w:sz w:val="24"/>
          <w:szCs w:val="24"/>
        </w:rPr>
        <w:t>G</w:t>
      </w:r>
      <w:r w:rsidRPr="001E7E33">
        <w:rPr>
          <w:rFonts w:ascii="Times New Roman" w:hAnsi="Times New Roman" w:cs="Times New Roman"/>
          <w:sz w:val="24"/>
          <w:szCs w:val="24"/>
        </w:rPr>
        <w:t>miny w zakresie możliwości przetwarzania zmieszanych odpadów komunalnych, odpadów zielonych oraz pozostałości z sortowania,</w:t>
      </w:r>
      <w:r w:rsidR="00091FE3">
        <w:rPr>
          <w:rFonts w:ascii="Times New Roman" w:hAnsi="Times New Roman" w:cs="Times New Roman"/>
          <w:sz w:val="24"/>
          <w:szCs w:val="24"/>
        </w:rPr>
        <w:t xml:space="preserve"> a także potrzeb inwestycyjnych i</w:t>
      </w:r>
      <w:r w:rsidRPr="001E7E33">
        <w:rPr>
          <w:rFonts w:ascii="Times New Roman" w:hAnsi="Times New Roman" w:cs="Times New Roman"/>
          <w:sz w:val="24"/>
          <w:szCs w:val="24"/>
        </w:rPr>
        <w:t xml:space="preserve"> kosztów systemu gospodarki odpadami komunalnymi. Ma jednocześnie dostarczyć informacji o liczbie mieszkańców, liczbie właścicieli nieruchomości, którzy nie wykonują obowiązków określonych w ustawie, </w:t>
      </w:r>
      <w:r w:rsidR="008654BB">
        <w:rPr>
          <w:rFonts w:ascii="Times New Roman" w:hAnsi="Times New Roman" w:cs="Times New Roman"/>
          <w:sz w:val="24"/>
          <w:szCs w:val="24"/>
        </w:rPr>
        <w:br/>
      </w:r>
      <w:r w:rsidRPr="001E7E33">
        <w:rPr>
          <w:rFonts w:ascii="Times New Roman" w:hAnsi="Times New Roman" w:cs="Times New Roman"/>
          <w:sz w:val="24"/>
          <w:szCs w:val="24"/>
        </w:rPr>
        <w:t>a także ilości odpadów komunalnych wytwarzanych na terenie gminy, a w szczególności zmieszanych odpadów komunalnych, odpadów zielonych oraz pozostałości z sortowania odpadów przeznaczonych do składowania odbieranych z terenu gminy. Głównym celem analizy jest</w:t>
      </w:r>
      <w:r w:rsidR="00091FE3">
        <w:rPr>
          <w:rFonts w:ascii="Times New Roman" w:hAnsi="Times New Roman" w:cs="Times New Roman"/>
          <w:sz w:val="24"/>
          <w:szCs w:val="24"/>
        </w:rPr>
        <w:t xml:space="preserve"> jednak</w:t>
      </w:r>
      <w:r w:rsidRPr="001E7E33">
        <w:rPr>
          <w:rFonts w:ascii="Times New Roman" w:hAnsi="Times New Roman" w:cs="Times New Roman"/>
          <w:sz w:val="24"/>
          <w:szCs w:val="24"/>
        </w:rPr>
        <w:t xml:space="preserve"> dostarczenie niezbędnych informacji dla stworzenia efektywnego systemu gospodarki odpadami komunalnymi</w:t>
      </w:r>
      <w:r w:rsidR="00A25BDF">
        <w:rPr>
          <w:rFonts w:ascii="Times New Roman" w:hAnsi="Times New Roman" w:cs="Times New Roman"/>
          <w:sz w:val="24"/>
          <w:szCs w:val="24"/>
        </w:rPr>
        <w:t>.</w:t>
      </w:r>
    </w:p>
    <w:p w:rsidR="00F521B6" w:rsidRPr="001E7E33" w:rsidRDefault="00F521B6" w:rsidP="00CC03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7E33">
        <w:rPr>
          <w:rFonts w:ascii="Times New Roman" w:hAnsi="Times New Roman" w:cs="Times New Roman"/>
          <w:sz w:val="24"/>
          <w:szCs w:val="24"/>
        </w:rPr>
        <w:t xml:space="preserve">Należy mieć nadzieję, że wszystkie wysiłki włożone w realizację zadań związanych </w:t>
      </w:r>
      <w:r w:rsidR="008654BB">
        <w:rPr>
          <w:rFonts w:ascii="Times New Roman" w:hAnsi="Times New Roman" w:cs="Times New Roman"/>
          <w:sz w:val="24"/>
          <w:szCs w:val="24"/>
        </w:rPr>
        <w:br/>
      </w:r>
      <w:r w:rsidRPr="001E7E33">
        <w:rPr>
          <w:rFonts w:ascii="Times New Roman" w:hAnsi="Times New Roman" w:cs="Times New Roman"/>
          <w:sz w:val="24"/>
          <w:szCs w:val="24"/>
        </w:rPr>
        <w:t xml:space="preserve">z gospodarką odpadami komunalnymi doprowadzą do polepszenia jakości środowiska </w:t>
      </w:r>
      <w:r w:rsidR="00E90E24">
        <w:rPr>
          <w:rFonts w:ascii="Times New Roman" w:hAnsi="Times New Roman" w:cs="Times New Roman"/>
          <w:sz w:val="24"/>
          <w:szCs w:val="24"/>
        </w:rPr>
        <w:t>g</w:t>
      </w:r>
      <w:r w:rsidRPr="001E7E33">
        <w:rPr>
          <w:rFonts w:ascii="Times New Roman" w:hAnsi="Times New Roman" w:cs="Times New Roman"/>
          <w:sz w:val="24"/>
          <w:szCs w:val="24"/>
        </w:rPr>
        <w:t>miny Golczewo</w:t>
      </w:r>
      <w:r w:rsidR="00A25BDF">
        <w:rPr>
          <w:rFonts w:ascii="Times New Roman" w:hAnsi="Times New Roman" w:cs="Times New Roman"/>
          <w:sz w:val="24"/>
          <w:szCs w:val="24"/>
        </w:rPr>
        <w:t>.</w:t>
      </w:r>
    </w:p>
    <w:p w:rsidR="00625CC4" w:rsidRPr="001E7E33" w:rsidRDefault="00691EED" w:rsidP="00CC033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Ogólna charakterystyka systemu gospodarowania odpadami komunalnymi na terenie gminy Golczewo</w:t>
      </w:r>
      <w:r w:rsidR="00625CC4" w:rsidRPr="001E7E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A00B7" w:rsidRDefault="001A0D88" w:rsidP="00CC033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Rok 2013 był rokiem przełomowym dla gospodarki odpadami komunalnymi. Z dniem </w:t>
      </w:r>
      <w:r w:rsidR="00CA00B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lipca 2013 r. przestał obowiązywać stary system, oparty na umowach zawartych </w:t>
      </w:r>
      <w:r w:rsidR="00CA00B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E90E24">
        <w:rPr>
          <w:rFonts w:ascii="Times New Roman" w:eastAsia="Times New Roman" w:hAnsi="Times New Roman" w:cs="Times New Roman"/>
          <w:sz w:val="24"/>
          <w:szCs w:val="24"/>
        </w:rPr>
        <w:t>dowolną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firmą odbierającą odpady komunalne, wpisaną do rejestru działalności regulowanej w danej gminie. Jednocześnie to </w:t>
      </w:r>
      <w:r w:rsidR="00E90E24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mina przejęła obowiązki, stając się podmiotem odpowiedzialnym za organizację i funkcjonowanie gospodarki odpadowej. Realizując ustawowy obowiązek gmina Golczewo zorganizowała pierwszy przetarg na odbiór </w:t>
      </w:r>
      <w:r w:rsidR="00CA00B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zagospodarowanie odpadów komunalnych</w:t>
      </w:r>
      <w:r w:rsidR="00716B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wyniku którego została podpisana na okres </w:t>
      </w:r>
      <w:r w:rsidRPr="00CA00B7">
        <w:rPr>
          <w:rFonts w:ascii="Times New Roman" w:eastAsia="Times New Roman" w:hAnsi="Times New Roman" w:cs="Times New Roman"/>
          <w:sz w:val="24"/>
          <w:szCs w:val="24"/>
        </w:rPr>
        <w:t>jednego roku umowa z firmą</w:t>
      </w:r>
      <w:r w:rsidR="00CA00B7" w:rsidRPr="00CA00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0B7">
        <w:rPr>
          <w:rFonts w:ascii="Times New Roman" w:eastAsia="Times New Roman" w:hAnsi="Times New Roman" w:cs="Times New Roman"/>
          <w:sz w:val="24"/>
          <w:szCs w:val="24"/>
        </w:rPr>
        <w:t xml:space="preserve"> która złożyła najkorzystniejszą ofertę, czyli Zakładem </w:t>
      </w:r>
      <w:r w:rsidR="00CA00B7" w:rsidRPr="00CA00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A00B7">
        <w:rPr>
          <w:rFonts w:ascii="Times New Roman" w:eastAsia="Times New Roman" w:hAnsi="Times New Roman" w:cs="Times New Roman"/>
          <w:sz w:val="24"/>
          <w:szCs w:val="24"/>
        </w:rPr>
        <w:t xml:space="preserve">sług </w:t>
      </w:r>
      <w:r w:rsidR="00716BB2">
        <w:rPr>
          <w:rFonts w:ascii="Times New Roman" w:eastAsia="Times New Roman" w:hAnsi="Times New Roman" w:cs="Times New Roman"/>
          <w:sz w:val="24"/>
          <w:szCs w:val="24"/>
        </w:rPr>
        <w:t>Komunalnych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z o.o. w Nowogardzie. W maju 2014 r. został ponownie ogłoszony przetarg i </w:t>
      </w:r>
      <w:r w:rsidR="00716BB2">
        <w:rPr>
          <w:rFonts w:ascii="Times New Roman" w:eastAsia="Times New Roman" w:hAnsi="Times New Roman" w:cs="Times New Roman"/>
          <w:sz w:val="24"/>
          <w:szCs w:val="24"/>
        </w:rPr>
        <w:t>po raz kolejny najkorzystniejszą</w:t>
      </w:r>
      <w:r w:rsidR="00BE38D7">
        <w:rPr>
          <w:rFonts w:ascii="Times New Roman" w:eastAsia="Times New Roman" w:hAnsi="Times New Roman" w:cs="Times New Roman"/>
          <w:sz w:val="24"/>
          <w:szCs w:val="24"/>
        </w:rPr>
        <w:t xml:space="preserve"> ofertę złożyła firma z Nowogardu. Umowa została</w:t>
      </w:r>
      <w:r w:rsidR="00091FE3">
        <w:rPr>
          <w:rFonts w:ascii="Times New Roman" w:eastAsia="Times New Roman" w:hAnsi="Times New Roman" w:cs="Times New Roman"/>
          <w:sz w:val="24"/>
          <w:szCs w:val="24"/>
        </w:rPr>
        <w:t xml:space="preserve"> tym razem podpisana, zgodnie z</w:t>
      </w:r>
      <w:r w:rsidR="00BE38D7">
        <w:rPr>
          <w:rFonts w:ascii="Times New Roman" w:eastAsia="Times New Roman" w:hAnsi="Times New Roman" w:cs="Times New Roman"/>
          <w:sz w:val="24"/>
          <w:szCs w:val="24"/>
        </w:rPr>
        <w:t xml:space="preserve"> warunkami przetargu, na okres 18 miesięcy a więc od 1 lipca 2014 r. do 31 grudnia 2015 r.</w:t>
      </w:r>
      <w:r w:rsidR="00A57621">
        <w:rPr>
          <w:rFonts w:ascii="Times New Roman" w:eastAsia="Times New Roman" w:hAnsi="Times New Roman" w:cs="Times New Roman"/>
          <w:sz w:val="24"/>
          <w:szCs w:val="24"/>
        </w:rPr>
        <w:t xml:space="preserve"> Istotna zmiana jaka nastąpiła w 2015 r. jest zmiana firmy odbierającej odpady komunalne. </w:t>
      </w:r>
      <w:r w:rsidR="00A57621" w:rsidRPr="009E00B5">
        <w:rPr>
          <w:rFonts w:ascii="Times New Roman" w:eastAsia="Times New Roman" w:hAnsi="Times New Roman" w:cs="Times New Roman"/>
          <w:sz w:val="24"/>
          <w:szCs w:val="24"/>
        </w:rPr>
        <w:t>W wyniku przetargu zorga</w:t>
      </w:r>
      <w:r w:rsidR="00716BB2" w:rsidRPr="009E00B5">
        <w:rPr>
          <w:rFonts w:ascii="Times New Roman" w:eastAsia="Times New Roman" w:hAnsi="Times New Roman" w:cs="Times New Roman"/>
          <w:sz w:val="24"/>
          <w:szCs w:val="24"/>
        </w:rPr>
        <w:t>nizowanego przez Gminę Golczewo najkorzystniejszą</w:t>
      </w:r>
      <w:r w:rsidR="00A57621" w:rsidRPr="009E00B5">
        <w:rPr>
          <w:rFonts w:ascii="Times New Roman" w:eastAsia="Times New Roman" w:hAnsi="Times New Roman" w:cs="Times New Roman"/>
          <w:sz w:val="24"/>
          <w:szCs w:val="24"/>
        </w:rPr>
        <w:t xml:space="preserve"> ofertę </w:t>
      </w:r>
      <w:r w:rsidR="00716BB2" w:rsidRPr="009E00B5">
        <w:rPr>
          <w:rFonts w:ascii="Times New Roman" w:eastAsia="Times New Roman" w:hAnsi="Times New Roman" w:cs="Times New Roman"/>
          <w:sz w:val="24"/>
          <w:szCs w:val="24"/>
        </w:rPr>
        <w:t>złożyła firma</w:t>
      </w:r>
      <w:r w:rsidR="00A57621" w:rsidRPr="009E00B5">
        <w:rPr>
          <w:rFonts w:ascii="Times New Roman" w:eastAsia="Times New Roman" w:hAnsi="Times New Roman" w:cs="Times New Roman"/>
          <w:sz w:val="24"/>
          <w:szCs w:val="24"/>
        </w:rPr>
        <w:t xml:space="preserve"> Przedsiębiorstwo Gospodarki Komunalnej w Kamieniu Pomorskim i to oni od stycznia 2016 r. </w:t>
      </w:r>
      <w:r w:rsidR="00716BB2" w:rsidRPr="009E00B5">
        <w:rPr>
          <w:rFonts w:ascii="Times New Roman" w:eastAsia="Times New Roman" w:hAnsi="Times New Roman" w:cs="Times New Roman"/>
          <w:sz w:val="24"/>
          <w:szCs w:val="24"/>
        </w:rPr>
        <w:t>odbierają</w:t>
      </w:r>
      <w:r w:rsidR="00A57621" w:rsidRPr="009E00B5">
        <w:rPr>
          <w:rFonts w:ascii="Times New Roman" w:eastAsia="Times New Roman" w:hAnsi="Times New Roman" w:cs="Times New Roman"/>
          <w:sz w:val="24"/>
          <w:szCs w:val="24"/>
        </w:rPr>
        <w:t xml:space="preserve"> wszystkie odpady komunalne z terenu naszej gminy. Umowa została podpisana na okres od 1 stycznia 2016 r. do 30 czerwca </w:t>
      </w:r>
      <w:r w:rsidR="00A57621">
        <w:rPr>
          <w:rFonts w:ascii="Times New Roman" w:eastAsia="Times New Roman" w:hAnsi="Times New Roman" w:cs="Times New Roman"/>
          <w:sz w:val="24"/>
          <w:szCs w:val="24"/>
        </w:rPr>
        <w:t xml:space="preserve">2017 r.  </w:t>
      </w:r>
    </w:p>
    <w:p w:rsidR="00BE38D7" w:rsidRDefault="00BE38D7" w:rsidP="00CC033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systemu gospodarki odpadami komunalnymi, bezpośred</w:t>
      </w:r>
      <w:r w:rsidR="00A3116A">
        <w:rPr>
          <w:rFonts w:ascii="Times New Roman" w:eastAsia="Times New Roman" w:hAnsi="Times New Roman" w:cs="Times New Roman"/>
          <w:sz w:val="24"/>
          <w:szCs w:val="24"/>
        </w:rPr>
        <w:t>nio</w:t>
      </w:r>
      <w:r w:rsidR="00A57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6A">
        <w:rPr>
          <w:rFonts w:ascii="Times New Roman" w:eastAsia="Times New Roman" w:hAnsi="Times New Roman" w:cs="Times New Roman"/>
          <w:sz w:val="24"/>
          <w:szCs w:val="24"/>
        </w:rPr>
        <w:t>z nieruchomości odbierane były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następujące odpady:</w:t>
      </w:r>
    </w:p>
    <w:p w:rsidR="00D8224B" w:rsidRPr="00A3116A" w:rsidRDefault="00CA00B7" w:rsidP="00CC033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E38D7">
        <w:rPr>
          <w:rFonts w:ascii="Times New Roman" w:eastAsia="Times New Roman" w:hAnsi="Times New Roman" w:cs="Times New Roman"/>
          <w:sz w:val="24"/>
          <w:szCs w:val="24"/>
        </w:rPr>
        <w:t>dpady zmieszane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E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16A" w:rsidRPr="00C866BD" w:rsidRDefault="00CA00B7" w:rsidP="00CC033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</w:t>
      </w:r>
      <w:r w:rsidR="00A3116A">
        <w:rPr>
          <w:rFonts w:ascii="Times New Roman" w:eastAsia="Times New Roman" w:hAnsi="Times New Roman" w:cs="Times New Roman"/>
          <w:sz w:val="24"/>
          <w:szCs w:val="24"/>
        </w:rPr>
        <w:t>rakcja sucha (plastyk, opakowania wielomateriałowe, metale) – worek żółty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66BD" w:rsidRPr="00A3116A" w:rsidRDefault="00C866BD" w:rsidP="00CC033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papier i tektura – worek niebieski,</w:t>
      </w:r>
    </w:p>
    <w:p w:rsidR="00A3116A" w:rsidRPr="00A3116A" w:rsidRDefault="00CA00B7" w:rsidP="00CC033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3116A">
        <w:rPr>
          <w:rFonts w:ascii="Times New Roman" w:eastAsia="Times New Roman" w:hAnsi="Times New Roman" w:cs="Times New Roman"/>
          <w:sz w:val="24"/>
          <w:szCs w:val="24"/>
        </w:rPr>
        <w:t>zkło – worek zielony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3116A" w:rsidRPr="00A3116A" w:rsidRDefault="00CA00B7" w:rsidP="00CC033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3116A">
        <w:rPr>
          <w:rFonts w:ascii="Times New Roman" w:eastAsia="Times New Roman" w:hAnsi="Times New Roman" w:cs="Times New Roman"/>
          <w:sz w:val="24"/>
          <w:szCs w:val="24"/>
        </w:rPr>
        <w:t>dpady biodegradowalne i zielone – worek brązowy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191" w:rsidRDefault="00C866BD" w:rsidP="00CC0338">
      <w:pPr>
        <w:pStyle w:val="Akapitzli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wspomożenia selektywnej zbiórki na terenie całej gminy usytuowane są </w:t>
      </w:r>
      <w:r w:rsidR="007F4191">
        <w:rPr>
          <w:rFonts w:ascii="Times New Roman" w:eastAsia="Times New Roman" w:hAnsi="Times New Roman" w:cs="Times New Roman"/>
          <w:sz w:val="24"/>
          <w:szCs w:val="24"/>
        </w:rPr>
        <w:t>pojemniki do segregacji, zwane popularnie „dzwonami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F4191">
        <w:rPr>
          <w:rFonts w:ascii="Times New Roman" w:eastAsia="Times New Roman" w:hAnsi="Times New Roman" w:cs="Times New Roman"/>
          <w:sz w:val="24"/>
          <w:szCs w:val="24"/>
        </w:rPr>
        <w:t>. Mają one przede wszystkim ułatwić mie</w:t>
      </w:r>
      <w:r w:rsidR="00E90E24">
        <w:rPr>
          <w:rFonts w:ascii="Times New Roman" w:eastAsia="Times New Roman" w:hAnsi="Times New Roman" w:cs="Times New Roman"/>
          <w:sz w:val="24"/>
          <w:szCs w:val="24"/>
        </w:rPr>
        <w:t>szkańcom naszej gminy segregację</w:t>
      </w:r>
      <w:r w:rsidR="007F4191">
        <w:rPr>
          <w:rFonts w:ascii="Times New Roman" w:eastAsia="Times New Roman" w:hAnsi="Times New Roman" w:cs="Times New Roman"/>
          <w:sz w:val="24"/>
          <w:szCs w:val="24"/>
        </w:rPr>
        <w:t xml:space="preserve"> odpadów komunalnych,</w:t>
      </w:r>
      <w:r w:rsidR="00716BB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7F4191">
        <w:rPr>
          <w:rFonts w:ascii="Times New Roman" w:eastAsia="Times New Roman" w:hAnsi="Times New Roman" w:cs="Times New Roman"/>
          <w:sz w:val="24"/>
          <w:szCs w:val="24"/>
        </w:rPr>
        <w:t xml:space="preserve"> tym samym przyczynić się do zwiększenia ilości odpadów </w:t>
      </w:r>
      <w:r>
        <w:rPr>
          <w:rFonts w:ascii="Times New Roman" w:eastAsia="Times New Roman" w:hAnsi="Times New Roman" w:cs="Times New Roman"/>
          <w:sz w:val="24"/>
          <w:szCs w:val="24"/>
        </w:rPr>
        <w:t>selektywnie zbieranych</w:t>
      </w:r>
      <w:r w:rsidR="007F41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15D6" w:rsidRDefault="00E315D6" w:rsidP="00CC0338">
      <w:pPr>
        <w:pStyle w:val="Akapitzli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Odbiór odpadów komunalnych odbywa się zgodnie z harmonogramem, który jest udostępniony na stronie </w:t>
      </w:r>
      <w:r w:rsidR="00716BB2">
        <w:rPr>
          <w:rFonts w:ascii="Times New Roman" w:eastAsia="Times New Roman" w:hAnsi="Times New Roman" w:cs="Times New Roman"/>
          <w:sz w:val="24"/>
          <w:szCs w:val="24"/>
        </w:rPr>
        <w:t>www.</w:t>
      </w:r>
      <w:r>
        <w:rPr>
          <w:rFonts w:ascii="Times New Roman" w:eastAsia="Times New Roman" w:hAnsi="Times New Roman" w:cs="Times New Roman"/>
          <w:sz w:val="24"/>
          <w:szCs w:val="24"/>
        </w:rPr>
        <w:t>golczewo.pl z następującą częstotliwością:</w:t>
      </w:r>
    </w:p>
    <w:p w:rsidR="00E315D6" w:rsidRDefault="00E315D6" w:rsidP="00CC0338">
      <w:pPr>
        <w:pStyle w:val="Akapitzlist"/>
        <w:numPr>
          <w:ilvl w:val="0"/>
          <w:numId w:val="19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odpady zmieszane –</w:t>
      </w:r>
      <w:r w:rsidR="00CA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jeden raz na dwa tygodnie od osób indywidualnych i co ty</w:t>
      </w:r>
      <w:r w:rsidR="00CA00B7">
        <w:rPr>
          <w:rFonts w:ascii="Times New Roman" w:eastAsia="Times New Roman" w:hAnsi="Times New Roman" w:cs="Times New Roman"/>
          <w:sz w:val="24"/>
          <w:szCs w:val="24"/>
        </w:rPr>
        <w:t>dzień ze wspólnot i spółdzielni,</w:t>
      </w:r>
    </w:p>
    <w:p w:rsidR="00E315D6" w:rsidRDefault="00E315D6" w:rsidP="00CC0338">
      <w:pPr>
        <w:pStyle w:val="Akapitzlist"/>
        <w:numPr>
          <w:ilvl w:val="0"/>
          <w:numId w:val="19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odpady segregowane (papier, frakcja sucha i szkło) – jeden raz w miesiącu</w:t>
      </w:r>
      <w:r w:rsidR="00CA00B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315D6" w:rsidRDefault="00E315D6" w:rsidP="00CC0338">
      <w:pPr>
        <w:pStyle w:val="Akapitzlist"/>
        <w:numPr>
          <w:ilvl w:val="0"/>
          <w:numId w:val="19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odpady biodegradowalne i zielone – dwa razy w miesiącu od osób indywidualnych </w:t>
      </w:r>
      <w:r w:rsidR="00CA00B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jeden raz na ty</w:t>
      </w:r>
      <w:r w:rsidR="00CA00B7">
        <w:rPr>
          <w:rFonts w:ascii="Times New Roman" w:eastAsia="Times New Roman" w:hAnsi="Times New Roman" w:cs="Times New Roman"/>
          <w:sz w:val="24"/>
          <w:szCs w:val="24"/>
        </w:rPr>
        <w:t>dzień ze wspólnot i spółdzielni.</w:t>
      </w:r>
    </w:p>
    <w:p w:rsidR="00CA00B7" w:rsidRDefault="00E315D6" w:rsidP="00CC033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dwa razy w roku, w okresie wiosennym i jesiennym, organizowana jest zbiórka odpadów wielkogabarytowych, zużytego sprzętu elektrycznego i elektroni</w:t>
      </w:r>
      <w:r w:rsidR="00760A24">
        <w:rPr>
          <w:rFonts w:ascii="Times New Roman" w:eastAsia="Times New Roman" w:hAnsi="Times New Roman" w:cs="Times New Roman"/>
          <w:sz w:val="24"/>
          <w:szCs w:val="24"/>
        </w:rPr>
        <w:t>cznego, zużytych opon i stolarki okiennej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052B">
        <w:rPr>
          <w:rFonts w:ascii="Times New Roman" w:eastAsia="Times New Roman" w:hAnsi="Times New Roman" w:cs="Times New Roman"/>
          <w:sz w:val="24"/>
          <w:szCs w:val="24"/>
        </w:rPr>
        <w:t>Na terenie gminy został uruchomiony punkt selektywnej zbiórki odpadami komunalnymi (PSZOK), który znajduje się na terenie Zakładu Usług Publicznych w Golczewie, ul. Krótka 4. PSZOK czynny jest w każdą środę w godz. od 8</w:t>
      </w:r>
      <w:r w:rsidR="00CC0338">
        <w:rPr>
          <w:rFonts w:ascii="Times New Roman" w:eastAsia="Times New Roman" w:hAnsi="Times New Roman" w:cs="Times New Roman"/>
          <w:sz w:val="24"/>
          <w:szCs w:val="24"/>
        </w:rPr>
        <w:t>:00 do 14:</w:t>
      </w:r>
      <w:r w:rsidR="000F052B">
        <w:rPr>
          <w:rFonts w:ascii="Times New Roman" w:eastAsia="Times New Roman" w:hAnsi="Times New Roman" w:cs="Times New Roman"/>
          <w:sz w:val="24"/>
          <w:szCs w:val="24"/>
        </w:rPr>
        <w:t xml:space="preserve">00. </w:t>
      </w:r>
      <w:r w:rsidR="00716BB2" w:rsidRPr="009E00B5">
        <w:rPr>
          <w:rFonts w:ascii="Times New Roman" w:eastAsia="Times New Roman" w:hAnsi="Times New Roman" w:cs="Times New Roman"/>
          <w:sz w:val="24"/>
          <w:szCs w:val="24"/>
        </w:rPr>
        <w:t>W punkcie selektywnej zbiórki można</w:t>
      </w:r>
      <w:r w:rsidR="000F052B" w:rsidRPr="009E00B5">
        <w:rPr>
          <w:rFonts w:ascii="Times New Roman" w:eastAsia="Times New Roman" w:hAnsi="Times New Roman" w:cs="Times New Roman"/>
          <w:sz w:val="24"/>
          <w:szCs w:val="24"/>
        </w:rPr>
        <w:t xml:space="preserve"> oddać następujące rodzaje odpadów: budowlane i remontowe,  wielkogabarytowe, zużyty sprzęt elektryczny i elektroniczny, zużyte opony, zużyte świetlówki i baterie a także papier, frakcje suchą i szkło. </w:t>
      </w:r>
      <w:r w:rsidR="00453528" w:rsidRPr="009E00B5">
        <w:rPr>
          <w:rFonts w:ascii="Times New Roman" w:eastAsia="Times New Roman" w:hAnsi="Times New Roman" w:cs="Times New Roman"/>
          <w:sz w:val="24"/>
          <w:szCs w:val="24"/>
        </w:rPr>
        <w:t>Jednocześnie na terenie gminy, np. w Urzędzie Miejskim, w biurze Gospodarki Odpadami</w:t>
      </w:r>
      <w:r w:rsidR="00716BB2" w:rsidRPr="009E00B5">
        <w:rPr>
          <w:rFonts w:ascii="Times New Roman" w:eastAsia="Times New Roman" w:hAnsi="Times New Roman" w:cs="Times New Roman"/>
          <w:sz w:val="24"/>
          <w:szCs w:val="24"/>
        </w:rPr>
        <w:t xml:space="preserve"> Komunalnymi</w:t>
      </w:r>
      <w:r w:rsidR="00453528" w:rsidRPr="009E00B5">
        <w:rPr>
          <w:rFonts w:ascii="Times New Roman" w:eastAsia="Times New Roman" w:hAnsi="Times New Roman" w:cs="Times New Roman"/>
          <w:sz w:val="24"/>
          <w:szCs w:val="24"/>
        </w:rPr>
        <w:t>, w szkołach i Gminnym Ośrodku Kultury i Sportu, są usytuowane pojemniki na zużyte baterie.</w:t>
      </w:r>
    </w:p>
    <w:p w:rsidR="00543387" w:rsidRPr="008835B1" w:rsidRDefault="00543387" w:rsidP="0054338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5B1">
        <w:rPr>
          <w:rFonts w:ascii="Times New Roman" w:eastAsia="Times New Roman" w:hAnsi="Times New Roman" w:cs="Times New Roman"/>
          <w:b/>
          <w:sz w:val="24"/>
          <w:szCs w:val="24"/>
        </w:rPr>
        <w:t>Uchwały podjęta w 2015 .</w:t>
      </w:r>
    </w:p>
    <w:p w:rsidR="00543387" w:rsidRPr="008835B1" w:rsidRDefault="00543387" w:rsidP="00543387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387" w:rsidRDefault="00543387" w:rsidP="0054338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Rok 2015 był rokiem bardzo istotnym ze względu na zmiany prawne jakie zaszły w ustawie o utrzymaniu czystości i porządku w gminach. 17 stycznia 2015 roku w Dzienniku Ustaw RP opublikowana została nowelizacja w/w ustawy. Zdecydowana większość przepisów ustawy weszła w życie dnia 1 lutego 2015 r. Jedynie przepisy dotyczące zmian właściwości organów egzekucyjnych weszły w życie dnia 18 kwietnia 2015 r. </w:t>
      </w:r>
      <w:r w:rsidR="006B6D78">
        <w:rPr>
          <w:rFonts w:ascii="Times New Roman" w:hAnsi="Times New Roman" w:cs="Times New Roman"/>
          <w:sz w:val="24"/>
          <w:szCs w:val="24"/>
        </w:rPr>
        <w:t xml:space="preserve">W związku z art. 11 ustawy z dnia 28 listopada 2014 r. o zmianie ustawy o utrzymaniu czystości i porządku w gminach oraz niektórych innych ustaw akty prawne wydane na podstawie </w:t>
      </w:r>
      <w:r w:rsidR="006B6D78" w:rsidRPr="007A1233">
        <w:rPr>
          <w:rFonts w:ascii="Times New Roman" w:hAnsi="Times New Roman" w:cs="Times New Roman"/>
          <w:b/>
          <w:sz w:val="24"/>
          <w:szCs w:val="24"/>
        </w:rPr>
        <w:t>art. 4 art. 6l, art. 6n, art. 6 r ust. 1 i 2</w:t>
      </w:r>
      <w:r w:rsidR="006B6D78">
        <w:rPr>
          <w:rFonts w:ascii="Times New Roman" w:hAnsi="Times New Roman" w:cs="Times New Roman"/>
          <w:sz w:val="24"/>
          <w:szCs w:val="24"/>
        </w:rPr>
        <w:t xml:space="preserve">, zachowują moc na </w:t>
      </w:r>
      <w:r w:rsidR="006B6D78" w:rsidRPr="007A1233">
        <w:rPr>
          <w:rFonts w:ascii="Times New Roman" w:hAnsi="Times New Roman" w:cs="Times New Roman"/>
          <w:b/>
          <w:sz w:val="24"/>
          <w:szCs w:val="24"/>
        </w:rPr>
        <w:t>okres 18 miesięcy</w:t>
      </w:r>
      <w:r w:rsidR="006B6D78">
        <w:rPr>
          <w:rFonts w:ascii="Times New Roman" w:hAnsi="Times New Roman" w:cs="Times New Roman"/>
          <w:sz w:val="24"/>
          <w:szCs w:val="24"/>
        </w:rPr>
        <w:t xml:space="preserve"> od dnia wejścia w życie ustawy a więc maksymalnie </w:t>
      </w:r>
      <w:r w:rsidR="006B6D78" w:rsidRPr="007A1233">
        <w:rPr>
          <w:rFonts w:ascii="Times New Roman" w:hAnsi="Times New Roman" w:cs="Times New Roman"/>
          <w:b/>
          <w:sz w:val="24"/>
          <w:szCs w:val="24"/>
        </w:rPr>
        <w:t>do 17 lipca 2016 r</w:t>
      </w:r>
      <w:r w:rsidR="006B6D78">
        <w:rPr>
          <w:rFonts w:ascii="Times New Roman" w:hAnsi="Times New Roman" w:cs="Times New Roman"/>
          <w:sz w:val="24"/>
          <w:szCs w:val="24"/>
        </w:rPr>
        <w:t>.  w tym celu należy wydać następujące uchwały w tym terminie:</w:t>
      </w:r>
    </w:p>
    <w:p w:rsidR="006B6D78" w:rsidRPr="004B643B" w:rsidRDefault="006B6D78" w:rsidP="006B6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43B">
        <w:rPr>
          <w:rFonts w:ascii="Times New Roman" w:hAnsi="Times New Roman" w:cs="Times New Roman"/>
          <w:sz w:val="24"/>
          <w:szCs w:val="24"/>
        </w:rPr>
        <w:t>- regulamin utrzymania czystości i porządku na terenie gminy,</w:t>
      </w:r>
    </w:p>
    <w:p w:rsidR="006B6D78" w:rsidRPr="004B643B" w:rsidRDefault="006B6D78" w:rsidP="006B6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78" w:rsidRPr="004B643B" w:rsidRDefault="006B6D78" w:rsidP="006B6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43B">
        <w:rPr>
          <w:rFonts w:ascii="Times New Roman" w:hAnsi="Times New Roman" w:cs="Times New Roman"/>
          <w:sz w:val="24"/>
          <w:szCs w:val="24"/>
        </w:rPr>
        <w:t>- uchwała w sprawie terminu, częstotliwości i trybu uiszczania opłaty za gospodarowanie odpadami komunalnymi,</w:t>
      </w:r>
    </w:p>
    <w:p w:rsidR="006B6D78" w:rsidRPr="004B643B" w:rsidRDefault="006B6D78" w:rsidP="006B6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78" w:rsidRPr="004B643B" w:rsidRDefault="006B6D78" w:rsidP="006B6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43B">
        <w:rPr>
          <w:rFonts w:ascii="Times New Roman" w:hAnsi="Times New Roman" w:cs="Times New Roman"/>
          <w:sz w:val="24"/>
          <w:szCs w:val="24"/>
        </w:rPr>
        <w:t>- uchwała w sprawie wzoru deklaracji za gospodarowanie odpadami komunalnymi,</w:t>
      </w:r>
    </w:p>
    <w:p w:rsidR="006B6D78" w:rsidRPr="004B643B" w:rsidRDefault="006B6D78" w:rsidP="006B6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78" w:rsidRPr="004B643B" w:rsidRDefault="006B6D78" w:rsidP="006B6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43B">
        <w:rPr>
          <w:rFonts w:ascii="Times New Roman" w:hAnsi="Times New Roman" w:cs="Times New Roman"/>
          <w:sz w:val="24"/>
          <w:szCs w:val="24"/>
        </w:rPr>
        <w:t>- uchwała w sprawie szczegółowego sposobu i zakresu świadczenia usług w zakresie odbierania odpadów komunalnych od właścicieli nieruchomości i zagospodarowania tych odpadów, w zamian za uiszczoną przez właściciela nieruchomości opłatę za gospodarowanie odpadami komunalnymi,</w:t>
      </w:r>
    </w:p>
    <w:p w:rsidR="006B6D78" w:rsidRPr="004B643B" w:rsidRDefault="006B6D78" w:rsidP="006B6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78" w:rsidRPr="004B643B" w:rsidRDefault="006B6D78" w:rsidP="00AA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43B">
        <w:rPr>
          <w:rFonts w:ascii="Times New Roman" w:hAnsi="Times New Roman" w:cs="Times New Roman"/>
          <w:sz w:val="24"/>
          <w:szCs w:val="24"/>
        </w:rPr>
        <w:t>- fakultatywna uchwała w sprawie rodzajów dodatkowych usług świadczonych przez gminę w zakresie odbierania odpadów komunalnych od właścicieli nieruchomości i zagospodarowania tych odpadów oraz wysokość cen za te usługi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D78" w:rsidRPr="004B643B" w:rsidRDefault="006B6D78" w:rsidP="006B6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78" w:rsidRDefault="006B6D78" w:rsidP="006B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uchwały zachowują moc prawną i nie wymagają zmiany.</w:t>
      </w:r>
    </w:p>
    <w:p w:rsidR="00866AED" w:rsidRPr="00866AED" w:rsidRDefault="001D1D9B" w:rsidP="0086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Nowelizacja ustawy o utrzymaniu czystości i porządku w gminach dokonana ustawą z dnia 28 listopada 2014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o zmianie ustawy o utrzymaniu czystości i porządku w gminach oraz niektórych innych ustaw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(Dz. U</w:t>
      </w:r>
      <w:r>
        <w:rPr>
          <w:rFonts w:ascii="Times New Roman" w:hAnsi="Times New Roman" w:cs="Times New Roman"/>
          <w:sz w:val="24"/>
          <w:szCs w:val="24"/>
        </w:rPr>
        <w:t>. z 2015 r. poz. 87) zobowiązała także</w:t>
      </w:r>
      <w:r w:rsidRPr="001D1D9B">
        <w:rPr>
          <w:rFonts w:ascii="Times New Roman" w:hAnsi="Times New Roman" w:cs="Times New Roman"/>
          <w:sz w:val="24"/>
          <w:szCs w:val="24"/>
        </w:rPr>
        <w:t xml:space="preserve"> radę gminy do określenia ryczałtowej stawki opłaty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gospodarowanie odpadami komunalnymi za rok dla nieruchomości, na których znajdują się domki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letniskowe lub innych nieruchomości wykorzystywanych na cele rekreacyjno-wypoczynkowe,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wykorzystywanych jedynie przez część roku</w:t>
      </w:r>
      <w:r>
        <w:rPr>
          <w:rFonts w:ascii="Times New Roman" w:hAnsi="Times New Roman" w:cs="Times New Roman"/>
          <w:sz w:val="24"/>
          <w:szCs w:val="24"/>
        </w:rPr>
        <w:t xml:space="preserve"> (nowo dodany art. 6j ust. 3b). </w:t>
      </w:r>
      <w:r w:rsidR="00866AED" w:rsidRPr="00866AED">
        <w:rPr>
          <w:rFonts w:ascii="Times New Roman" w:hAnsi="Times New Roman" w:cs="Times New Roman"/>
          <w:sz w:val="24"/>
          <w:szCs w:val="24"/>
        </w:rPr>
        <w:t>Zgodnie z art. 6c ust. 2 ustawy o utrzymaniu czystości i porządku w gminach w stosunku do nieruchomości, na których nie zamieszkują mieszkańcy, gmina ma możliwość przejęcia odbierania odpadów komunalnych wytwarzanych na tych nieruchomościach (przy czym może też taką uchwałę podjąć w stosunku do wszystkich lub tylko niektórych kategorii nieruchomości).</w:t>
      </w:r>
    </w:p>
    <w:p w:rsidR="00866AED" w:rsidRPr="00866AED" w:rsidRDefault="00866AED" w:rsidP="0086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AED" w:rsidRPr="00866AED" w:rsidRDefault="00866AED" w:rsidP="0086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AED">
        <w:rPr>
          <w:rFonts w:ascii="Times New Roman" w:hAnsi="Times New Roman" w:cs="Times New Roman"/>
          <w:sz w:val="24"/>
          <w:szCs w:val="24"/>
        </w:rPr>
        <w:t xml:space="preserve">Ponieważ nieruchomości z domkami letniskowymi i inne wykorzystywane na cele rekreacyjno-wypoczynkowe zasadniczo stanowią nieruchomości, na których nie zamieszkują mieszkańcy, od woli rady gminy zależy objęcie ich zorganizowanym przez gminę systemem odbierania odpadów komunalnych lub nie. </w:t>
      </w:r>
    </w:p>
    <w:p w:rsidR="00866AED" w:rsidRPr="00866AED" w:rsidRDefault="00866AED" w:rsidP="0086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433" w:rsidRDefault="00866AED" w:rsidP="0086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AED">
        <w:rPr>
          <w:rFonts w:ascii="Times New Roman" w:hAnsi="Times New Roman" w:cs="Times New Roman"/>
          <w:sz w:val="24"/>
          <w:szCs w:val="24"/>
        </w:rPr>
        <w:t>Jeżeli rada gminy podejmie na podstawie art. 6c ust. 2 uchwałę obejmującą te nieruchomości - jest obowiązana także uchwalić ryczałtową stawkę opłaty, dla takich nieruchomości.</w:t>
      </w:r>
    </w:p>
    <w:p w:rsidR="001D1D9B" w:rsidRPr="00D17515" w:rsidRDefault="001D1D9B" w:rsidP="001D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78" w:rsidRDefault="008666DB" w:rsidP="006B6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Realizując ustawowy obowiązek Rada Miejska podjęła następujące uchwały w 2015 r.:</w:t>
      </w:r>
    </w:p>
    <w:p w:rsidR="008666DB" w:rsidRDefault="008666DB" w:rsidP="00AA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14B7">
        <w:rPr>
          <w:rFonts w:ascii="Times New Roman" w:hAnsi="Times New Roman" w:cs="Times New Roman"/>
          <w:sz w:val="24"/>
          <w:szCs w:val="24"/>
        </w:rPr>
        <w:t>Uchwała nr</w:t>
      </w:r>
      <w:r w:rsidR="00AA14B7" w:rsidRPr="00AA14B7">
        <w:rPr>
          <w:rFonts w:ascii="Times New Roman" w:hAnsi="Times New Roman" w:cs="Times New Roman"/>
          <w:sz w:val="24"/>
          <w:szCs w:val="24"/>
        </w:rPr>
        <w:t xml:space="preserve"> VII/63/2015</w:t>
      </w:r>
      <w:r w:rsidR="00AA14B7">
        <w:rPr>
          <w:rFonts w:ascii="Times New Roman" w:hAnsi="Times New Roman" w:cs="Times New Roman"/>
          <w:sz w:val="24"/>
          <w:szCs w:val="24"/>
        </w:rPr>
        <w:t xml:space="preserve"> </w:t>
      </w:r>
      <w:r w:rsidR="00AA14B7" w:rsidRPr="00AA14B7">
        <w:rPr>
          <w:rFonts w:ascii="Times New Roman" w:hAnsi="Times New Roman" w:cs="Times New Roman"/>
          <w:sz w:val="24"/>
          <w:szCs w:val="24"/>
        </w:rPr>
        <w:t>Rady Miejskiej w Golczewie</w:t>
      </w:r>
      <w:r w:rsidR="00AA14B7">
        <w:rPr>
          <w:rFonts w:ascii="Times New Roman" w:hAnsi="Times New Roman" w:cs="Times New Roman"/>
          <w:sz w:val="24"/>
          <w:szCs w:val="24"/>
        </w:rPr>
        <w:t xml:space="preserve"> </w:t>
      </w:r>
      <w:r w:rsidR="00AA14B7" w:rsidRPr="00AA14B7">
        <w:rPr>
          <w:rFonts w:ascii="Times New Roman" w:hAnsi="Times New Roman" w:cs="Times New Roman"/>
          <w:sz w:val="24"/>
          <w:szCs w:val="24"/>
        </w:rPr>
        <w:t>z dnia 30 czerwca 2015 r.</w:t>
      </w:r>
      <w:r w:rsidR="00AA14B7" w:rsidRPr="00AA14B7">
        <w:t xml:space="preserve"> </w:t>
      </w:r>
      <w:r w:rsidR="00AA14B7" w:rsidRPr="00AA14B7">
        <w:rPr>
          <w:rFonts w:ascii="Times New Roman" w:hAnsi="Times New Roman" w:cs="Times New Roman"/>
          <w:sz w:val="24"/>
          <w:szCs w:val="24"/>
        </w:rPr>
        <w:t>w sprawie określenia stawki opłaty za gospodarowanie odpadami komunalnymi na nieruchomościach, na których znajdują się domki letniskowe, lub innych nieruchomości wykorzystywanych na cele rekreacyjno-wypoczynkowe</w:t>
      </w:r>
      <w:r w:rsidR="00AA14B7">
        <w:rPr>
          <w:rFonts w:ascii="Times New Roman" w:hAnsi="Times New Roman" w:cs="Times New Roman"/>
          <w:sz w:val="24"/>
          <w:szCs w:val="24"/>
        </w:rPr>
        <w:t>,</w:t>
      </w:r>
    </w:p>
    <w:p w:rsidR="00AA14B7" w:rsidRDefault="00AA14B7" w:rsidP="00AA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14B7">
        <w:rPr>
          <w:rFonts w:ascii="Times New Roman" w:hAnsi="Times New Roman" w:cs="Times New Roman"/>
          <w:sz w:val="24"/>
          <w:szCs w:val="24"/>
        </w:rPr>
        <w:t>Uchwała nr VII/6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14B7">
        <w:rPr>
          <w:rFonts w:ascii="Times New Roman" w:hAnsi="Times New Roman" w:cs="Times New Roman"/>
          <w:sz w:val="24"/>
          <w:szCs w:val="24"/>
        </w:rPr>
        <w:t>/2015 Rady Miejskiej w Golczewie z dnia 30 czerwca 2015 r. w sprawie</w:t>
      </w:r>
    </w:p>
    <w:p w:rsidR="00AA14B7" w:rsidRDefault="00AA14B7" w:rsidP="00AA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4B7">
        <w:rPr>
          <w:rFonts w:ascii="Times New Roman" w:hAnsi="Times New Roman" w:cs="Times New Roman"/>
          <w:sz w:val="24"/>
          <w:szCs w:val="24"/>
        </w:rPr>
        <w:t>wzoru deklaracji o wysokości opłaty za gospodarowanie odpadami komunalnymi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4B7" w:rsidRDefault="00AA14B7" w:rsidP="00AA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14B7">
        <w:rPr>
          <w:rFonts w:ascii="Times New Roman" w:hAnsi="Times New Roman" w:cs="Times New Roman"/>
          <w:sz w:val="24"/>
          <w:szCs w:val="24"/>
        </w:rPr>
        <w:t>Uchwała nr VII/6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14B7">
        <w:rPr>
          <w:rFonts w:ascii="Times New Roman" w:hAnsi="Times New Roman" w:cs="Times New Roman"/>
          <w:sz w:val="24"/>
          <w:szCs w:val="24"/>
        </w:rPr>
        <w:t>/2015 Rady Miejskiej w Golczewie z dnia 30 czerwca 2015 r. w sprawie</w:t>
      </w:r>
    </w:p>
    <w:p w:rsidR="00AA14B7" w:rsidRDefault="00AA14B7" w:rsidP="00AA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4B7">
        <w:rPr>
          <w:rFonts w:ascii="Times New Roman" w:hAnsi="Times New Roman" w:cs="Times New Roman"/>
          <w:sz w:val="24"/>
          <w:szCs w:val="24"/>
        </w:rPr>
        <w:t>określenia terminu, częstotliwości i trybu uiszczania opłaty za gospodarowanie odpadami komunalnymi przez właścicieli nieruchomości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4B7" w:rsidRDefault="00AA14B7" w:rsidP="00AA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4B7" w:rsidRPr="00163FCC" w:rsidRDefault="007609DD" w:rsidP="00AA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Istotna zmiana</w:t>
      </w:r>
      <w:r w:rsidR="00AA14B7">
        <w:rPr>
          <w:rFonts w:ascii="Times New Roman" w:hAnsi="Times New Roman" w:cs="Times New Roman"/>
          <w:sz w:val="24"/>
          <w:szCs w:val="24"/>
        </w:rPr>
        <w:t xml:space="preserve"> jaka nastąpiła od 1 stycznia jest zmiana wysokości opłaty za gospodarowanie odpadami komunalnymi. Zmiana została wprowadzona uchwałą nr </w:t>
      </w:r>
      <w:r w:rsidR="00AA14B7" w:rsidRPr="00AA14B7">
        <w:rPr>
          <w:rFonts w:ascii="Times New Roman" w:hAnsi="Times New Roman" w:cs="Times New Roman"/>
          <w:sz w:val="24"/>
          <w:szCs w:val="24"/>
        </w:rPr>
        <w:t>II/8/2014</w:t>
      </w:r>
      <w:r w:rsidR="00AA14B7">
        <w:rPr>
          <w:rFonts w:ascii="Times New Roman" w:hAnsi="Times New Roman" w:cs="Times New Roman"/>
          <w:sz w:val="24"/>
          <w:szCs w:val="24"/>
        </w:rPr>
        <w:t xml:space="preserve"> </w:t>
      </w:r>
      <w:r w:rsidR="00AA14B7" w:rsidRPr="00AA14B7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AA14B7" w:rsidRPr="00AA14B7">
        <w:rPr>
          <w:rFonts w:ascii="Times New Roman" w:hAnsi="Times New Roman" w:cs="Times New Roman"/>
          <w:sz w:val="24"/>
          <w:szCs w:val="24"/>
        </w:rPr>
        <w:lastRenderedPageBreak/>
        <w:t>w Golczewie</w:t>
      </w:r>
      <w:r w:rsidR="00AA14B7">
        <w:rPr>
          <w:rFonts w:ascii="Times New Roman" w:hAnsi="Times New Roman" w:cs="Times New Roman"/>
          <w:sz w:val="24"/>
          <w:szCs w:val="24"/>
        </w:rPr>
        <w:t xml:space="preserve"> </w:t>
      </w:r>
      <w:r w:rsidR="00AA14B7" w:rsidRPr="00AA14B7">
        <w:rPr>
          <w:rFonts w:ascii="Times New Roman" w:hAnsi="Times New Roman" w:cs="Times New Roman"/>
          <w:sz w:val="24"/>
          <w:szCs w:val="24"/>
        </w:rPr>
        <w:t>z dnia 10 grudnia 2014 r.</w:t>
      </w:r>
      <w:r w:rsidR="00AA14B7">
        <w:rPr>
          <w:rFonts w:ascii="Times New Roman" w:hAnsi="Times New Roman" w:cs="Times New Roman"/>
          <w:sz w:val="24"/>
          <w:szCs w:val="24"/>
        </w:rPr>
        <w:t xml:space="preserve"> </w:t>
      </w:r>
      <w:r w:rsidR="00AA14B7" w:rsidRPr="00AA14B7">
        <w:rPr>
          <w:rFonts w:ascii="Times New Roman" w:hAnsi="Times New Roman" w:cs="Times New Roman"/>
          <w:sz w:val="24"/>
          <w:szCs w:val="24"/>
        </w:rPr>
        <w:t>w sprawie wyboru metody ustalenia opłaty za gospodarowanie odpadami komunalnymi oraz ustalenia stawki tej opłaty i ustalenia opłaty za pojemnik</w:t>
      </w:r>
      <w:r w:rsidR="00AA14B7">
        <w:rPr>
          <w:rFonts w:ascii="Times New Roman" w:hAnsi="Times New Roman" w:cs="Times New Roman"/>
          <w:sz w:val="24"/>
          <w:szCs w:val="24"/>
        </w:rPr>
        <w:t xml:space="preserve">. </w:t>
      </w:r>
      <w:r w:rsidR="00FB1433" w:rsidRPr="00FB1433">
        <w:rPr>
          <w:rFonts w:ascii="Times New Roman" w:hAnsi="Times New Roman" w:cs="Times New Roman"/>
          <w:sz w:val="24"/>
          <w:szCs w:val="24"/>
        </w:rPr>
        <w:t xml:space="preserve">Uchwała </w:t>
      </w:r>
      <w:r w:rsidR="00FB1433">
        <w:rPr>
          <w:rFonts w:ascii="Times New Roman" w:hAnsi="Times New Roman" w:cs="Times New Roman"/>
          <w:sz w:val="24"/>
          <w:szCs w:val="24"/>
        </w:rPr>
        <w:t>weszła</w:t>
      </w:r>
      <w:r w:rsidR="00FB1433" w:rsidRPr="00FB1433">
        <w:rPr>
          <w:rFonts w:ascii="Times New Roman" w:hAnsi="Times New Roman" w:cs="Times New Roman"/>
          <w:sz w:val="24"/>
          <w:szCs w:val="24"/>
        </w:rPr>
        <w:t xml:space="preserve"> w życie po upływie 14 dni od daty jej ogłoszenia w Dzienniku Urzędowym Województwa Zachodniopomorskiego z mocą obowiązującą od dnia 1 stycznia 2015 r.</w:t>
      </w:r>
    </w:p>
    <w:p w:rsidR="006B6D78" w:rsidRPr="00543387" w:rsidRDefault="006B6D78" w:rsidP="0054338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1B6" w:rsidRDefault="00C56EE0" w:rsidP="00CC033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A63630" w:rsidRPr="00A63630">
        <w:rPr>
          <w:rFonts w:ascii="Times New Roman" w:hAnsi="Times New Roman" w:cs="Times New Roman"/>
          <w:b/>
        </w:rPr>
        <w:t>oniesione</w:t>
      </w:r>
      <w:r>
        <w:rPr>
          <w:rFonts w:ascii="Times New Roman" w:hAnsi="Times New Roman" w:cs="Times New Roman"/>
          <w:b/>
        </w:rPr>
        <w:t xml:space="preserve"> wydatki</w:t>
      </w:r>
      <w:r w:rsidR="00A63630" w:rsidRPr="00A63630">
        <w:rPr>
          <w:rFonts w:ascii="Times New Roman" w:hAnsi="Times New Roman" w:cs="Times New Roman"/>
          <w:b/>
        </w:rPr>
        <w:t xml:space="preserve"> w związku z odbieraniem, odzyskiem, recyklingiem </w:t>
      </w:r>
      <w:r w:rsidR="00CA00B7">
        <w:rPr>
          <w:rFonts w:ascii="Times New Roman" w:hAnsi="Times New Roman" w:cs="Times New Roman"/>
          <w:b/>
        </w:rPr>
        <w:br/>
      </w:r>
      <w:r w:rsidR="00A63630" w:rsidRPr="00A63630">
        <w:rPr>
          <w:rFonts w:ascii="Times New Roman" w:hAnsi="Times New Roman" w:cs="Times New Roman"/>
          <w:b/>
        </w:rPr>
        <w:t>i unieszkodliwianiem odpadów komunalnych</w:t>
      </w:r>
    </w:p>
    <w:p w:rsidR="00895DD4" w:rsidRDefault="00895DD4" w:rsidP="00CC03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95DD4" w:rsidRDefault="00C56EE0" w:rsidP="00CC03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Poniższa tabela prezentuje poniesione</w:t>
      </w:r>
      <w:r w:rsidR="00895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201</w:t>
      </w:r>
      <w:r w:rsidR="00B00AC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r. wydatki</w:t>
      </w:r>
      <w:r w:rsidR="00895DD4">
        <w:rPr>
          <w:rFonts w:ascii="Times New Roman" w:hAnsi="Times New Roman" w:cs="Times New Roman"/>
        </w:rPr>
        <w:t xml:space="preserve"> związane z gospodarką odpadami komuna</w:t>
      </w:r>
      <w:r>
        <w:rPr>
          <w:rFonts w:ascii="Times New Roman" w:hAnsi="Times New Roman" w:cs="Times New Roman"/>
        </w:rPr>
        <w:t>lnymi na terenie gminy Golczewo.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895DD4" w:rsidTr="00C56EE0">
        <w:tc>
          <w:tcPr>
            <w:tcW w:w="6771" w:type="dxa"/>
            <w:shd w:val="clear" w:color="auto" w:fill="D9D9D9" w:themeFill="background1" w:themeFillShade="D9"/>
          </w:tcPr>
          <w:p w:rsidR="00895DD4" w:rsidRPr="00C56EE0" w:rsidRDefault="00C56EE0" w:rsidP="00CC033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6EE0">
              <w:rPr>
                <w:rFonts w:ascii="Times New Roman" w:hAnsi="Times New Roman" w:cs="Times New Roman"/>
                <w:b/>
              </w:rPr>
              <w:t>W</w:t>
            </w:r>
            <w:r w:rsidR="00895DD4" w:rsidRPr="00C56EE0">
              <w:rPr>
                <w:rFonts w:ascii="Times New Roman" w:hAnsi="Times New Roman" w:cs="Times New Roman"/>
                <w:b/>
              </w:rPr>
              <w:t>yszczególnienie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895DD4" w:rsidRPr="00C56EE0" w:rsidRDefault="00C56EE0" w:rsidP="00CC033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6EE0">
              <w:rPr>
                <w:rFonts w:ascii="Times New Roman" w:hAnsi="Times New Roman" w:cs="Times New Roman"/>
                <w:b/>
              </w:rPr>
              <w:t>W</w:t>
            </w:r>
            <w:r w:rsidR="00895DD4" w:rsidRPr="00C56EE0">
              <w:rPr>
                <w:rFonts w:ascii="Times New Roman" w:hAnsi="Times New Roman" w:cs="Times New Roman"/>
                <w:b/>
              </w:rPr>
              <w:t>ydatki</w:t>
            </w:r>
            <w:r w:rsidRPr="00C56EE0">
              <w:rPr>
                <w:rFonts w:ascii="Times New Roman" w:hAnsi="Times New Roman" w:cs="Times New Roman"/>
                <w:b/>
              </w:rPr>
              <w:t xml:space="preserve"> (w zł)</w:t>
            </w:r>
          </w:p>
        </w:tc>
      </w:tr>
      <w:tr w:rsidR="00895DD4" w:rsidTr="00C56EE0">
        <w:tc>
          <w:tcPr>
            <w:tcW w:w="6771" w:type="dxa"/>
          </w:tcPr>
          <w:p w:rsidR="00895DD4" w:rsidRDefault="00895DD4" w:rsidP="00CC033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odbioru i zagospodarowania odpadów komunalnych</w:t>
            </w:r>
          </w:p>
        </w:tc>
        <w:tc>
          <w:tcPr>
            <w:tcW w:w="2441" w:type="dxa"/>
          </w:tcPr>
          <w:p w:rsidR="00895DD4" w:rsidRDefault="00B00ACA" w:rsidP="00CC0338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634 714,30</w:t>
            </w:r>
          </w:p>
        </w:tc>
      </w:tr>
      <w:tr w:rsidR="00895DD4" w:rsidTr="00C56EE0">
        <w:tc>
          <w:tcPr>
            <w:tcW w:w="6771" w:type="dxa"/>
            <w:tcBorders>
              <w:bottom w:val="single" w:sz="4" w:space="0" w:color="auto"/>
            </w:tcBorders>
          </w:tcPr>
          <w:p w:rsidR="00895DD4" w:rsidRDefault="0085380D" w:rsidP="00CC033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obsługi systemu (wynagrodzenie pracowników, szkolenia, zakup materiałów, kampania edukacyjna)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895DD4" w:rsidRDefault="00B00ACA" w:rsidP="00CC0338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113 784,99</w:t>
            </w:r>
          </w:p>
        </w:tc>
      </w:tr>
      <w:tr w:rsidR="00895DD4" w:rsidTr="00C56EE0">
        <w:tc>
          <w:tcPr>
            <w:tcW w:w="6771" w:type="dxa"/>
            <w:shd w:val="clear" w:color="auto" w:fill="BFBFBF" w:themeFill="background1" w:themeFillShade="BF"/>
          </w:tcPr>
          <w:p w:rsidR="00895DD4" w:rsidRPr="00C56EE0" w:rsidRDefault="0085380D" w:rsidP="00CC033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6EE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895DD4" w:rsidRPr="00C56EE0" w:rsidRDefault="00B00ACA" w:rsidP="00CC0338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748 499,29</w:t>
            </w:r>
          </w:p>
        </w:tc>
      </w:tr>
    </w:tbl>
    <w:p w:rsidR="00C56EE0" w:rsidRDefault="00C56EE0" w:rsidP="00CC0338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C56EE0">
        <w:rPr>
          <w:rFonts w:ascii="Times New Roman" w:hAnsi="Times New Roman" w:cs="Times New Roman"/>
          <w:i/>
          <w:sz w:val="20"/>
          <w:szCs w:val="24"/>
        </w:rPr>
        <w:t>Źródło: opracowanie własne</w:t>
      </w:r>
    </w:p>
    <w:p w:rsidR="00543387" w:rsidRDefault="00543387" w:rsidP="00CC0338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543387" w:rsidRPr="00C56EE0" w:rsidRDefault="00543387" w:rsidP="00CC0338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0F41C9" w:rsidRPr="00ED7923" w:rsidRDefault="00112097" w:rsidP="00CC033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 liczby mieszkańców</w:t>
      </w:r>
    </w:p>
    <w:p w:rsidR="00B824D0" w:rsidRDefault="0085380D" w:rsidP="00CC033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Dokonując analizy liczby mieszkańców należy wziąć pod uwagę liczbę osób zameldowanych na terenie gminy Golczewo oraz liczbę osób ujętych w deklaracjach </w:t>
      </w:r>
      <w:r w:rsidR="00C56E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wysokości opłaty za gospodarowanie odpadami komunalnymi.</w:t>
      </w:r>
      <w:r w:rsidR="00C56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dzień 31 grudnia 2014 r. liczba osób zameldowanych wynosiła 58</w:t>
      </w:r>
      <w:r w:rsidR="007C4698">
        <w:rPr>
          <w:rFonts w:ascii="Times New Roman" w:eastAsia="Times New Roman" w:hAnsi="Times New Roman" w:cs="Times New Roman"/>
          <w:sz w:val="24"/>
          <w:szCs w:val="24"/>
        </w:rPr>
        <w:t>49</w:t>
      </w:r>
      <w:r w:rsidR="00C56E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zadeklarowanych przez właścicieli nieruchomości wynosiła </w:t>
      </w:r>
      <w:r w:rsidR="007C4698">
        <w:rPr>
          <w:rFonts w:ascii="Times New Roman" w:eastAsia="Times New Roman" w:hAnsi="Times New Roman" w:cs="Times New Roman"/>
          <w:sz w:val="24"/>
          <w:szCs w:val="24"/>
        </w:rPr>
        <w:t>4664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6D3A">
        <w:rPr>
          <w:rFonts w:ascii="Times New Roman" w:eastAsia="Times New Roman" w:hAnsi="Times New Roman" w:cs="Times New Roman"/>
          <w:sz w:val="24"/>
          <w:szCs w:val="24"/>
        </w:rPr>
        <w:t>Powyższa różnica spowodowana jest zarówno emigracją naszych mieszkańców jak i uby</w:t>
      </w:r>
      <w:r w:rsidR="00C56EE0">
        <w:rPr>
          <w:rFonts w:ascii="Times New Roman" w:eastAsia="Times New Roman" w:hAnsi="Times New Roman" w:cs="Times New Roman"/>
          <w:sz w:val="24"/>
          <w:szCs w:val="24"/>
        </w:rPr>
        <w:t>tkiem wśród osób zameldowanych.</w:t>
      </w:r>
    </w:p>
    <w:p w:rsidR="006C3E81" w:rsidRPr="006C3E81" w:rsidRDefault="00BF06BA" w:rsidP="00CC0338">
      <w:pPr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C3E81" w:rsidRPr="006C3E8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C3E81" w:rsidRPr="006C3E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Działania informacyjno-edukacyjne prowadzone na terenie </w:t>
      </w:r>
      <w:r w:rsidR="00E90E24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6C3E81" w:rsidRPr="006C3E81">
        <w:rPr>
          <w:rFonts w:ascii="Times New Roman" w:eastAsia="Times New Roman" w:hAnsi="Times New Roman" w:cs="Times New Roman"/>
          <w:b/>
          <w:sz w:val="24"/>
          <w:szCs w:val="24"/>
        </w:rPr>
        <w:t>miny Golczewo</w:t>
      </w:r>
    </w:p>
    <w:p w:rsidR="00C56EE0" w:rsidRDefault="006C3E81" w:rsidP="00CC03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E81">
        <w:rPr>
          <w:rFonts w:ascii="Times New Roman" w:eastAsia="Times New Roman" w:hAnsi="Times New Roman" w:cs="Times New Roman"/>
          <w:sz w:val="24"/>
          <w:szCs w:val="24"/>
        </w:rPr>
        <w:t xml:space="preserve">Zgodnie z ustawą o utrzymaniu czystości i porządku w gminach, samorządy mają obowiązek prowadzenia działań informacyjno-edukacyjnych w zakresie prawidłowego gospodarowania odpadami komunalnymi. Szczególny nacisk kładzie się na selektywną zbiórkę. Pamiętać należy o publikacji na stronie internetowej gminy informacji o podmiotach odbierających odpady i miejscach ich zagospodarowania, punktach selektywnego zbierania odpadów jak i sposobach świadczenia usług przez te punkty. </w:t>
      </w:r>
    </w:p>
    <w:p w:rsidR="006C3E81" w:rsidRDefault="00F86D3A" w:rsidP="00CC03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D3A">
        <w:rPr>
          <w:rFonts w:ascii="Times New Roman" w:eastAsia="Times New Roman" w:hAnsi="Times New Roman" w:cs="Times New Roman"/>
          <w:sz w:val="24"/>
          <w:szCs w:val="24"/>
        </w:rPr>
        <w:t>Na terenie gminy Golczewo w ubiegłym roku zostały przeprowadzone kampanie na temat hierarchii postepowania z odpadami, promujące mniej konsumpcyjny styl życia oraz zachęcające do segregacji odpadów, z naciskiem na wykorzystanie kompostowników.</w:t>
      </w:r>
      <w:r w:rsidR="005A5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877" w:rsidRPr="005A5877">
        <w:rPr>
          <w:rFonts w:ascii="Times New Roman" w:eastAsia="Times New Roman" w:hAnsi="Times New Roman" w:cs="Times New Roman"/>
          <w:sz w:val="24"/>
          <w:szCs w:val="24"/>
        </w:rPr>
        <w:t xml:space="preserve">Gmina Golczewo informuje mieszkańców zarówno przez stronę internetową, poprzez umieszczanie informacji na tablicach ogłoszeniowych, poprzez bezpośrednią informację w biurze Gospodarki Odpadami Komunalnymi oraz raz w roku podczas spotkań organizowanych </w:t>
      </w:r>
      <w:r w:rsidR="00C56EE0">
        <w:rPr>
          <w:rFonts w:ascii="Times New Roman" w:eastAsia="Times New Roman" w:hAnsi="Times New Roman" w:cs="Times New Roman"/>
          <w:sz w:val="24"/>
          <w:szCs w:val="24"/>
        </w:rPr>
        <w:br/>
      </w:r>
      <w:r w:rsidR="005A5877" w:rsidRPr="005A5877">
        <w:rPr>
          <w:rFonts w:ascii="Times New Roman" w:eastAsia="Times New Roman" w:hAnsi="Times New Roman" w:cs="Times New Roman"/>
          <w:sz w:val="24"/>
          <w:szCs w:val="24"/>
        </w:rPr>
        <w:lastRenderedPageBreak/>
        <w:t>w sołectwach, gdzie jest przedstawiana analiza systemu gospodarki odpadami komunalnymi za ubiegły rok.</w:t>
      </w:r>
      <w:r w:rsidR="00817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79B1" w:rsidRPr="00DA6D47" w:rsidRDefault="00BF06BA" w:rsidP="00CC0338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179B1" w:rsidRPr="00395A04">
        <w:rPr>
          <w:rFonts w:ascii="Times New Roman" w:hAnsi="Times New Roman" w:cs="Times New Roman"/>
          <w:b/>
          <w:sz w:val="24"/>
          <w:szCs w:val="24"/>
        </w:rPr>
        <w:t>.</w:t>
      </w:r>
      <w:r w:rsidR="008179B1" w:rsidRPr="008179B1">
        <w:tab/>
      </w:r>
      <w:r w:rsidR="00395A04" w:rsidRPr="00DA6D47">
        <w:rPr>
          <w:rFonts w:ascii="Times New Roman" w:hAnsi="Times New Roman" w:cs="Times New Roman"/>
          <w:b/>
          <w:sz w:val="24"/>
          <w:szCs w:val="24"/>
        </w:rPr>
        <w:t>Ilości odpadów komunalnych wytworzonych na terenie gminy Golczewo w 201</w:t>
      </w:r>
      <w:r w:rsidR="00BD5B06">
        <w:rPr>
          <w:rFonts w:ascii="Times New Roman" w:hAnsi="Times New Roman" w:cs="Times New Roman"/>
          <w:b/>
          <w:sz w:val="24"/>
          <w:szCs w:val="24"/>
        </w:rPr>
        <w:t>5</w:t>
      </w:r>
      <w:r w:rsidR="00395A04" w:rsidRPr="00DA6D47">
        <w:rPr>
          <w:rFonts w:ascii="Times New Roman" w:hAnsi="Times New Roman" w:cs="Times New Roman"/>
          <w:b/>
          <w:sz w:val="24"/>
          <w:szCs w:val="24"/>
        </w:rPr>
        <w:t xml:space="preserve"> roku oraz możliwości przetwarzania zmieszanych odpadów komunalnych, odpadów zielonych oraz pozostałości z sortowania odpadów komunalnyc</w:t>
      </w:r>
      <w:r w:rsidR="00C97DF3">
        <w:rPr>
          <w:rFonts w:ascii="Times New Roman" w:hAnsi="Times New Roman" w:cs="Times New Roman"/>
          <w:b/>
          <w:sz w:val="24"/>
          <w:szCs w:val="24"/>
        </w:rPr>
        <w:t>h przeznaczonych do składowania.</w:t>
      </w:r>
    </w:p>
    <w:p w:rsidR="008179B1" w:rsidRPr="008179B1" w:rsidRDefault="008179B1" w:rsidP="00CC03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B1">
        <w:rPr>
          <w:rFonts w:ascii="Times New Roman" w:eastAsia="Times New Roman" w:hAnsi="Times New Roman" w:cs="Times New Roman"/>
          <w:sz w:val="24"/>
          <w:szCs w:val="24"/>
        </w:rPr>
        <w:t>Na podstawie danych zawartych w kwartalnych</w:t>
      </w:r>
      <w:r w:rsidR="00E46090">
        <w:rPr>
          <w:rFonts w:ascii="Times New Roman" w:eastAsia="Times New Roman" w:hAnsi="Times New Roman" w:cs="Times New Roman"/>
          <w:sz w:val="24"/>
          <w:szCs w:val="24"/>
        </w:rPr>
        <w:t xml:space="preserve"> oraz miesięcznych sprawozdaniach podmiotu odbierającego</w:t>
      </w:r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 odpady komunalne w 201</w:t>
      </w:r>
      <w:r w:rsidR="00A336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E46090">
        <w:rPr>
          <w:rFonts w:ascii="Times New Roman" w:eastAsia="Times New Roman" w:hAnsi="Times New Roman" w:cs="Times New Roman"/>
          <w:sz w:val="24"/>
          <w:szCs w:val="24"/>
        </w:rPr>
        <w:t>przedstawiam poniżej rodzaj oraz ilość odpadów komunalnych odebranych z terenu gminy Golczewo. P</w:t>
      </w:r>
      <w:r w:rsidRPr="008179B1">
        <w:rPr>
          <w:rFonts w:ascii="Times New Roman" w:eastAsia="Times New Roman" w:hAnsi="Times New Roman" w:cs="Times New Roman"/>
          <w:sz w:val="24"/>
          <w:szCs w:val="24"/>
        </w:rPr>
        <w:t xml:space="preserve">o analizie zebranych danych obrazujących ilość oraz rodzaje odbieranych odpadów komunalnych można zauważyć, iż gospodarka odpadami na terenie gminy rozwija się prawidłowo.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182"/>
        <w:gridCol w:w="3604"/>
        <w:gridCol w:w="1276"/>
        <w:gridCol w:w="1417"/>
        <w:gridCol w:w="1701"/>
      </w:tblGrid>
      <w:tr w:rsidR="00866AED" w:rsidRPr="00161548" w:rsidTr="00A33634">
        <w:trPr>
          <w:gridAfter w:val="3"/>
          <w:wAfter w:w="4394" w:type="dxa"/>
          <w:trHeight w:val="317"/>
        </w:trPr>
        <w:tc>
          <w:tcPr>
            <w:tcW w:w="1182" w:type="dxa"/>
            <w:vMerge w:val="restart"/>
            <w:shd w:val="clear" w:color="auto" w:fill="D9D9D9" w:themeFill="background1" w:themeFillShade="D9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 odpadów</w:t>
            </w:r>
          </w:p>
        </w:tc>
        <w:tc>
          <w:tcPr>
            <w:tcW w:w="3604" w:type="dxa"/>
            <w:vMerge w:val="restart"/>
            <w:shd w:val="clear" w:color="auto" w:fill="D9D9D9" w:themeFill="background1" w:themeFillShade="D9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odpadów</w:t>
            </w:r>
          </w:p>
        </w:tc>
      </w:tr>
      <w:tr w:rsidR="00866AED" w:rsidRPr="00161548" w:rsidTr="00866AED">
        <w:trPr>
          <w:trHeight w:val="94"/>
        </w:trPr>
        <w:tc>
          <w:tcPr>
            <w:tcW w:w="1182" w:type="dxa"/>
            <w:vMerge/>
            <w:shd w:val="clear" w:color="auto" w:fill="D9D9D9" w:themeFill="background1" w:themeFillShade="D9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4" w:type="dxa"/>
            <w:vMerge/>
            <w:shd w:val="clear" w:color="auto" w:fill="D9D9D9" w:themeFill="background1" w:themeFillShade="D9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półrocze</w:t>
            </w:r>
            <w:r w:rsidR="00B2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(M</w:t>
            </w:r>
            <w:r w:rsidR="009B2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półrocze</w:t>
            </w:r>
            <w:r w:rsidR="00B2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(M</w:t>
            </w:r>
            <w:r w:rsidR="009B2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253A" w:rsidRDefault="00866AED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  <w:r w:rsidR="009B2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66AED" w:rsidRPr="00161548" w:rsidRDefault="00B21857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</w:t>
            </w:r>
            <w:bookmarkStart w:id="0" w:name="_GoBack"/>
            <w:bookmarkEnd w:id="0"/>
            <w:r w:rsidR="009B2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g)</w:t>
            </w:r>
          </w:p>
        </w:tc>
      </w:tr>
      <w:tr w:rsidR="00866AED" w:rsidRPr="008179B1" w:rsidTr="00866AED">
        <w:trPr>
          <w:trHeight w:val="529"/>
        </w:trPr>
        <w:tc>
          <w:tcPr>
            <w:tcW w:w="1182" w:type="dxa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3604" w:type="dxa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zmieszane odpady komunalne</w:t>
            </w:r>
          </w:p>
        </w:tc>
        <w:tc>
          <w:tcPr>
            <w:tcW w:w="1276" w:type="dxa"/>
          </w:tcPr>
          <w:p w:rsidR="00866AED" w:rsidRPr="00161548" w:rsidRDefault="00AD5957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483,56</w:t>
            </w:r>
          </w:p>
        </w:tc>
        <w:tc>
          <w:tcPr>
            <w:tcW w:w="1417" w:type="dxa"/>
          </w:tcPr>
          <w:p w:rsidR="00866AED" w:rsidRPr="00161548" w:rsidRDefault="009712DD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529,54</w:t>
            </w:r>
          </w:p>
        </w:tc>
        <w:tc>
          <w:tcPr>
            <w:tcW w:w="1701" w:type="dxa"/>
          </w:tcPr>
          <w:p w:rsidR="00866AED" w:rsidRPr="00161548" w:rsidRDefault="00866AED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="009712DD"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712DD"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6AED" w:rsidRPr="008179B1" w:rsidTr="00866AED">
        <w:trPr>
          <w:trHeight w:val="529"/>
        </w:trPr>
        <w:tc>
          <w:tcPr>
            <w:tcW w:w="1182" w:type="dxa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3604" w:type="dxa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1276" w:type="dxa"/>
          </w:tcPr>
          <w:p w:rsidR="00866AED" w:rsidRPr="00161548" w:rsidRDefault="00AD5957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22,74</w:t>
            </w:r>
          </w:p>
        </w:tc>
        <w:tc>
          <w:tcPr>
            <w:tcW w:w="1417" w:type="dxa"/>
          </w:tcPr>
          <w:p w:rsidR="00866AED" w:rsidRPr="00161548" w:rsidRDefault="009712DD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33,34</w:t>
            </w:r>
          </w:p>
        </w:tc>
        <w:tc>
          <w:tcPr>
            <w:tcW w:w="1701" w:type="dxa"/>
          </w:tcPr>
          <w:p w:rsidR="00866AED" w:rsidRPr="00161548" w:rsidRDefault="009712DD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56,08</w:t>
            </w:r>
          </w:p>
        </w:tc>
      </w:tr>
      <w:tr w:rsidR="00866AED" w:rsidRPr="008179B1" w:rsidTr="00866AED">
        <w:trPr>
          <w:trHeight w:val="529"/>
        </w:trPr>
        <w:tc>
          <w:tcPr>
            <w:tcW w:w="1182" w:type="dxa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3604" w:type="dxa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1276" w:type="dxa"/>
          </w:tcPr>
          <w:p w:rsidR="00866AED" w:rsidRPr="00161548" w:rsidRDefault="00AD5957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10,64</w:t>
            </w:r>
          </w:p>
        </w:tc>
        <w:tc>
          <w:tcPr>
            <w:tcW w:w="1417" w:type="dxa"/>
          </w:tcPr>
          <w:p w:rsidR="00866AED" w:rsidRPr="00161548" w:rsidRDefault="009712DD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1701" w:type="dxa"/>
          </w:tcPr>
          <w:p w:rsidR="00866AED" w:rsidRPr="00161548" w:rsidRDefault="009712DD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22,70</w:t>
            </w:r>
          </w:p>
        </w:tc>
      </w:tr>
      <w:tr w:rsidR="00866AED" w:rsidRPr="008179B1" w:rsidTr="00866AED">
        <w:trPr>
          <w:trHeight w:val="529"/>
        </w:trPr>
        <w:tc>
          <w:tcPr>
            <w:tcW w:w="1182" w:type="dxa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3604" w:type="dxa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1276" w:type="dxa"/>
          </w:tcPr>
          <w:p w:rsidR="00866AED" w:rsidRPr="00161548" w:rsidRDefault="00AD5957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29,92</w:t>
            </w:r>
          </w:p>
        </w:tc>
        <w:tc>
          <w:tcPr>
            <w:tcW w:w="1417" w:type="dxa"/>
          </w:tcPr>
          <w:p w:rsidR="00866AED" w:rsidRPr="00161548" w:rsidRDefault="009712DD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701" w:type="dxa"/>
          </w:tcPr>
          <w:p w:rsidR="00866AED" w:rsidRPr="00161548" w:rsidRDefault="009712DD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64,22</w:t>
            </w:r>
          </w:p>
        </w:tc>
      </w:tr>
      <w:tr w:rsidR="00866AED" w:rsidRPr="008179B1" w:rsidTr="00866AED">
        <w:trPr>
          <w:trHeight w:val="529"/>
        </w:trPr>
        <w:tc>
          <w:tcPr>
            <w:tcW w:w="1182" w:type="dxa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3604" w:type="dxa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276" w:type="dxa"/>
          </w:tcPr>
          <w:p w:rsidR="00866AED" w:rsidRPr="00161548" w:rsidRDefault="00AD5957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36,62</w:t>
            </w:r>
          </w:p>
        </w:tc>
        <w:tc>
          <w:tcPr>
            <w:tcW w:w="1417" w:type="dxa"/>
          </w:tcPr>
          <w:p w:rsidR="00866AED" w:rsidRPr="00161548" w:rsidRDefault="009712DD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40,40</w:t>
            </w:r>
          </w:p>
        </w:tc>
        <w:tc>
          <w:tcPr>
            <w:tcW w:w="1701" w:type="dxa"/>
          </w:tcPr>
          <w:p w:rsidR="00866AED" w:rsidRPr="00161548" w:rsidRDefault="009712DD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77,02</w:t>
            </w:r>
          </w:p>
        </w:tc>
      </w:tr>
      <w:tr w:rsidR="00866AED" w:rsidRPr="008179B1" w:rsidTr="00866AED">
        <w:trPr>
          <w:trHeight w:val="529"/>
        </w:trPr>
        <w:tc>
          <w:tcPr>
            <w:tcW w:w="1182" w:type="dxa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3604" w:type="dxa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1276" w:type="dxa"/>
          </w:tcPr>
          <w:p w:rsidR="00866AED" w:rsidRPr="00161548" w:rsidRDefault="00AD5957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30,24</w:t>
            </w:r>
          </w:p>
        </w:tc>
        <w:tc>
          <w:tcPr>
            <w:tcW w:w="1417" w:type="dxa"/>
          </w:tcPr>
          <w:p w:rsidR="00866AED" w:rsidRPr="00161548" w:rsidRDefault="009712DD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1701" w:type="dxa"/>
          </w:tcPr>
          <w:p w:rsidR="00866AED" w:rsidRPr="00161548" w:rsidRDefault="009712DD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51,80</w:t>
            </w:r>
          </w:p>
        </w:tc>
      </w:tr>
      <w:tr w:rsidR="00866AED" w:rsidRPr="008179B1" w:rsidTr="00866AED">
        <w:trPr>
          <w:trHeight w:val="529"/>
        </w:trPr>
        <w:tc>
          <w:tcPr>
            <w:tcW w:w="1182" w:type="dxa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17 01 07</w:t>
            </w:r>
          </w:p>
        </w:tc>
        <w:tc>
          <w:tcPr>
            <w:tcW w:w="3604" w:type="dxa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Zmieszane odpady z betonu i gruzu ceglanego</w:t>
            </w:r>
          </w:p>
        </w:tc>
        <w:tc>
          <w:tcPr>
            <w:tcW w:w="1276" w:type="dxa"/>
          </w:tcPr>
          <w:p w:rsidR="00866AED" w:rsidRPr="00161548" w:rsidRDefault="00AD5957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417" w:type="dxa"/>
          </w:tcPr>
          <w:p w:rsidR="00866AED" w:rsidRPr="00161548" w:rsidRDefault="009712DD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1701" w:type="dxa"/>
          </w:tcPr>
          <w:p w:rsidR="00866AED" w:rsidRPr="00161548" w:rsidRDefault="009712DD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24,12</w:t>
            </w:r>
          </w:p>
        </w:tc>
      </w:tr>
      <w:tr w:rsidR="00866AED" w:rsidRPr="008179B1" w:rsidTr="00866AED">
        <w:trPr>
          <w:trHeight w:val="529"/>
        </w:trPr>
        <w:tc>
          <w:tcPr>
            <w:tcW w:w="1182" w:type="dxa"/>
          </w:tcPr>
          <w:p w:rsidR="00866AED" w:rsidRPr="00161548" w:rsidRDefault="00866AED" w:rsidP="00CC03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3604" w:type="dxa"/>
          </w:tcPr>
          <w:p w:rsidR="00866AED" w:rsidRPr="00161548" w:rsidRDefault="00161548" w:rsidP="00CC03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Zużyte urządzenia elektryczne i elektroniczne</w:t>
            </w:r>
          </w:p>
        </w:tc>
        <w:tc>
          <w:tcPr>
            <w:tcW w:w="1276" w:type="dxa"/>
          </w:tcPr>
          <w:p w:rsidR="00866AED" w:rsidRPr="00161548" w:rsidRDefault="00AD5957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417" w:type="dxa"/>
          </w:tcPr>
          <w:p w:rsidR="00866AED" w:rsidRPr="00161548" w:rsidRDefault="009712DD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701" w:type="dxa"/>
          </w:tcPr>
          <w:p w:rsidR="00866AED" w:rsidRPr="00161548" w:rsidRDefault="009712DD" w:rsidP="009B25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</w:t>
            </w:r>
          </w:p>
        </w:tc>
      </w:tr>
    </w:tbl>
    <w:p w:rsidR="00161548" w:rsidRPr="00161548" w:rsidRDefault="00161548" w:rsidP="00161548">
      <w:pPr>
        <w:jc w:val="both"/>
        <w:rPr>
          <w:rFonts w:ascii="Times New Roman" w:hAnsi="Times New Roman" w:cs="Times New Roman"/>
          <w:sz w:val="24"/>
          <w:szCs w:val="24"/>
        </w:rPr>
      </w:pPr>
      <w:r w:rsidRPr="00161548">
        <w:rPr>
          <w:rFonts w:ascii="Times New Roman" w:hAnsi="Times New Roman" w:cs="Times New Roman"/>
          <w:sz w:val="24"/>
          <w:szCs w:val="24"/>
        </w:rPr>
        <w:t>W związku z otrzymaną informacją z CZGR XXI następujące surowce zostały wysegregowane z odpadów komunalnych zmieszanych i poddane odzyskowi i recyklingowi:</w:t>
      </w:r>
    </w:p>
    <w:p w:rsidR="00161548" w:rsidRPr="00161548" w:rsidRDefault="00161548" w:rsidP="00161548">
      <w:pPr>
        <w:jc w:val="both"/>
        <w:rPr>
          <w:rFonts w:ascii="Times New Roman" w:hAnsi="Times New Roman" w:cs="Times New Roman"/>
          <w:sz w:val="24"/>
          <w:szCs w:val="24"/>
        </w:rPr>
      </w:pPr>
      <w:r w:rsidRPr="00161548">
        <w:rPr>
          <w:rFonts w:ascii="Times New Roman" w:hAnsi="Times New Roman" w:cs="Times New Roman"/>
          <w:sz w:val="24"/>
          <w:szCs w:val="24"/>
        </w:rPr>
        <w:t>- 15 01 01 – opakowania z papieru i tektury – 15,9 Mg</w:t>
      </w:r>
    </w:p>
    <w:p w:rsidR="00161548" w:rsidRPr="00161548" w:rsidRDefault="00161548" w:rsidP="00161548">
      <w:pPr>
        <w:jc w:val="both"/>
        <w:rPr>
          <w:rFonts w:ascii="Times New Roman" w:hAnsi="Times New Roman" w:cs="Times New Roman"/>
          <w:sz w:val="24"/>
          <w:szCs w:val="24"/>
        </w:rPr>
      </w:pPr>
      <w:r w:rsidRPr="00161548">
        <w:rPr>
          <w:rFonts w:ascii="Times New Roman" w:hAnsi="Times New Roman" w:cs="Times New Roman"/>
          <w:sz w:val="24"/>
          <w:szCs w:val="24"/>
        </w:rPr>
        <w:t>- 15 01 02 – opakowania z tworzyw sztucznych – 28,5 Mg</w:t>
      </w:r>
    </w:p>
    <w:p w:rsidR="00161548" w:rsidRPr="00161548" w:rsidRDefault="00161548" w:rsidP="00161548">
      <w:pPr>
        <w:jc w:val="both"/>
        <w:rPr>
          <w:rFonts w:ascii="Times New Roman" w:hAnsi="Times New Roman" w:cs="Times New Roman"/>
          <w:sz w:val="24"/>
          <w:szCs w:val="24"/>
        </w:rPr>
      </w:pPr>
      <w:r w:rsidRPr="00161548">
        <w:rPr>
          <w:rFonts w:ascii="Times New Roman" w:hAnsi="Times New Roman" w:cs="Times New Roman"/>
          <w:sz w:val="24"/>
          <w:szCs w:val="24"/>
        </w:rPr>
        <w:t>- 15 01 04 – opakowania z metali – 9,0 Mg</w:t>
      </w:r>
    </w:p>
    <w:p w:rsidR="002B0F17" w:rsidRDefault="00161548" w:rsidP="00161548">
      <w:pPr>
        <w:jc w:val="both"/>
        <w:rPr>
          <w:rFonts w:ascii="Times New Roman" w:hAnsi="Times New Roman" w:cs="Times New Roman"/>
          <w:sz w:val="24"/>
          <w:szCs w:val="24"/>
        </w:rPr>
      </w:pPr>
      <w:r w:rsidRPr="00161548">
        <w:rPr>
          <w:rFonts w:ascii="Times New Roman" w:hAnsi="Times New Roman" w:cs="Times New Roman"/>
          <w:sz w:val="24"/>
          <w:szCs w:val="24"/>
        </w:rPr>
        <w:t>- 15 01 07 – opakowania ze szkła – 8,6 Mg</w:t>
      </w:r>
    </w:p>
    <w:p w:rsidR="009712DD" w:rsidRDefault="002B0F17" w:rsidP="00CC0338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3">
        <w:rPr>
          <w:rFonts w:ascii="Times New Roman" w:hAnsi="Times New Roman" w:cs="Times New Roman"/>
          <w:sz w:val="24"/>
          <w:szCs w:val="24"/>
        </w:rPr>
        <w:t xml:space="preserve">Ustawa z dnia 28 listopada 2014 r. o zmianie ustawy o utrzymaniu czystości i porządku </w:t>
      </w:r>
      <w:r>
        <w:rPr>
          <w:rFonts w:ascii="Times New Roman" w:hAnsi="Times New Roman" w:cs="Times New Roman"/>
          <w:sz w:val="24"/>
          <w:szCs w:val="24"/>
        </w:rPr>
        <w:br/>
      </w:r>
      <w:r w:rsidRPr="00D45D23">
        <w:rPr>
          <w:rFonts w:ascii="Times New Roman" w:hAnsi="Times New Roman" w:cs="Times New Roman"/>
          <w:sz w:val="24"/>
          <w:szCs w:val="24"/>
        </w:rPr>
        <w:t>w gminach oraz niektórych innych ustaw</w:t>
      </w:r>
      <w:r>
        <w:rPr>
          <w:rFonts w:ascii="Times New Roman" w:hAnsi="Times New Roman" w:cs="Times New Roman"/>
          <w:sz w:val="24"/>
          <w:szCs w:val="24"/>
        </w:rPr>
        <w:t xml:space="preserve"> (Dz. U. z 2015 r. poz. 87) wprowadziła obowiązek dla podmiotów prowadzących punkt selektywnej zbiórki odpadami komunalnymi sporządzania rocznych sprawozdań. </w:t>
      </w:r>
      <w:r w:rsidR="009712DD">
        <w:rPr>
          <w:rFonts w:ascii="Times New Roman" w:hAnsi="Times New Roman" w:cs="Times New Roman"/>
          <w:sz w:val="24"/>
          <w:szCs w:val="24"/>
        </w:rPr>
        <w:t>W związku z</w:t>
      </w:r>
      <w:r>
        <w:rPr>
          <w:rFonts w:ascii="Times New Roman" w:hAnsi="Times New Roman" w:cs="Times New Roman"/>
          <w:sz w:val="24"/>
          <w:szCs w:val="24"/>
        </w:rPr>
        <w:t xml:space="preserve"> powyższym na podstawie</w:t>
      </w:r>
      <w:r w:rsidR="009712DD">
        <w:rPr>
          <w:rFonts w:ascii="Times New Roman" w:hAnsi="Times New Roman" w:cs="Times New Roman"/>
          <w:sz w:val="24"/>
          <w:szCs w:val="24"/>
        </w:rPr>
        <w:t xml:space="preserve"> art. 9na ustawy </w:t>
      </w:r>
      <w:r w:rsidR="00161548">
        <w:rPr>
          <w:rFonts w:ascii="Times New Roman" w:hAnsi="Times New Roman" w:cs="Times New Roman"/>
          <w:sz w:val="24"/>
          <w:szCs w:val="24"/>
        </w:rPr>
        <w:br/>
      </w:r>
      <w:r w:rsidR="009712DD">
        <w:rPr>
          <w:rFonts w:ascii="Times New Roman" w:hAnsi="Times New Roman" w:cs="Times New Roman"/>
          <w:sz w:val="24"/>
          <w:szCs w:val="24"/>
        </w:rPr>
        <w:t>z dnia 13 września 1996 r. o utrzymaniu czystości i porządku w gminach (Dz. U. z 201</w:t>
      </w:r>
      <w:r w:rsidR="009E00B5">
        <w:rPr>
          <w:rFonts w:ascii="Times New Roman" w:hAnsi="Times New Roman" w:cs="Times New Roman"/>
          <w:sz w:val="24"/>
          <w:szCs w:val="24"/>
        </w:rPr>
        <w:t>6</w:t>
      </w:r>
      <w:r w:rsidR="009712DD">
        <w:rPr>
          <w:rFonts w:ascii="Times New Roman" w:hAnsi="Times New Roman" w:cs="Times New Roman"/>
          <w:sz w:val="24"/>
          <w:szCs w:val="24"/>
        </w:rPr>
        <w:t xml:space="preserve"> r. </w:t>
      </w:r>
      <w:r w:rsidR="009712DD">
        <w:rPr>
          <w:rFonts w:ascii="Times New Roman" w:hAnsi="Times New Roman" w:cs="Times New Roman"/>
          <w:sz w:val="24"/>
          <w:szCs w:val="24"/>
        </w:rPr>
        <w:lastRenderedPageBreak/>
        <w:t xml:space="preserve">poz. </w:t>
      </w:r>
      <w:r w:rsidR="009E00B5">
        <w:rPr>
          <w:rFonts w:ascii="Times New Roman" w:hAnsi="Times New Roman" w:cs="Times New Roman"/>
          <w:sz w:val="24"/>
          <w:szCs w:val="24"/>
        </w:rPr>
        <w:t>250 tj.</w:t>
      </w:r>
      <w:r w:rsidR="009712D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zostało złożone sprawozdanie przez ZUK Nowogard sp. z o.o., zgodnie z którym zostały odebrane następujące odpady komunalne: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0F17" w:rsidTr="002B0F17">
        <w:tc>
          <w:tcPr>
            <w:tcW w:w="3070" w:type="dxa"/>
            <w:shd w:val="clear" w:color="auto" w:fill="D9D9D9" w:themeFill="background1" w:themeFillShade="D9"/>
          </w:tcPr>
          <w:p w:rsidR="002B0F17" w:rsidRDefault="002B0F17" w:rsidP="00CC03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 odpadów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2B0F17" w:rsidRDefault="002B0F17" w:rsidP="00CC03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odpadów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2B0F17" w:rsidRDefault="002B0F17" w:rsidP="00CC03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Masa odebranych odpadów (Mg)</w:t>
            </w:r>
          </w:p>
        </w:tc>
      </w:tr>
      <w:tr w:rsidR="002B0F17" w:rsidTr="002B0F17">
        <w:tc>
          <w:tcPr>
            <w:tcW w:w="3070" w:type="dxa"/>
          </w:tcPr>
          <w:p w:rsidR="002B0F17" w:rsidRPr="002B0F17" w:rsidRDefault="002B0F17" w:rsidP="002B0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3071" w:type="dxa"/>
          </w:tcPr>
          <w:p w:rsidR="002B0F17" w:rsidRPr="00161548" w:rsidRDefault="002B0F17" w:rsidP="00CC03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Zmieszane odpady z betonu i gruzu ceglanego</w:t>
            </w:r>
          </w:p>
        </w:tc>
        <w:tc>
          <w:tcPr>
            <w:tcW w:w="3071" w:type="dxa"/>
          </w:tcPr>
          <w:p w:rsidR="002B0F17" w:rsidRPr="002B0F17" w:rsidRDefault="002B0F17" w:rsidP="002B0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F17">
              <w:rPr>
                <w:rFonts w:ascii="Times New Roman" w:eastAsia="Times New Roman" w:hAnsi="Times New Roman" w:cs="Times New Roman"/>
                <w:sz w:val="24"/>
                <w:szCs w:val="24"/>
              </w:rPr>
              <w:t>24,12</w:t>
            </w:r>
          </w:p>
        </w:tc>
      </w:tr>
      <w:tr w:rsidR="002B0F17" w:rsidTr="002B0F17">
        <w:tc>
          <w:tcPr>
            <w:tcW w:w="3070" w:type="dxa"/>
          </w:tcPr>
          <w:p w:rsidR="002B0F17" w:rsidRPr="002B0F17" w:rsidRDefault="002B0F17" w:rsidP="002B0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F17">
              <w:rPr>
                <w:rFonts w:ascii="Times New Roman" w:eastAsia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3071" w:type="dxa"/>
          </w:tcPr>
          <w:p w:rsidR="002B0F17" w:rsidRPr="00161548" w:rsidRDefault="002B0F17" w:rsidP="00CC0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48">
              <w:rPr>
                <w:rFonts w:ascii="Times New Roman" w:eastAsia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3071" w:type="dxa"/>
          </w:tcPr>
          <w:p w:rsidR="002B0F17" w:rsidRPr="002B0F17" w:rsidRDefault="002B0F17" w:rsidP="0016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2B0F17" w:rsidTr="002B0F17">
        <w:tc>
          <w:tcPr>
            <w:tcW w:w="3070" w:type="dxa"/>
          </w:tcPr>
          <w:p w:rsidR="002B0F17" w:rsidRPr="002B0F17" w:rsidRDefault="00161548" w:rsidP="002B0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3071" w:type="dxa"/>
          </w:tcPr>
          <w:p w:rsidR="002B0F17" w:rsidRPr="00161548" w:rsidRDefault="00161548" w:rsidP="001615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Zużyte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urządzenia elektryczne i elektroniczne</w:t>
            </w:r>
          </w:p>
        </w:tc>
        <w:tc>
          <w:tcPr>
            <w:tcW w:w="3071" w:type="dxa"/>
          </w:tcPr>
          <w:p w:rsidR="002B0F17" w:rsidRPr="00161548" w:rsidRDefault="00161548" w:rsidP="0016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3,18</w:t>
            </w:r>
          </w:p>
        </w:tc>
      </w:tr>
    </w:tbl>
    <w:p w:rsidR="002B0F17" w:rsidRDefault="002B0F17" w:rsidP="00CC033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EE0" w:rsidRDefault="00BF06BA" w:rsidP="00CC033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45C6A" w:rsidRPr="00545C6A">
        <w:rPr>
          <w:rFonts w:ascii="Times New Roman" w:eastAsia="Times New Roman" w:hAnsi="Times New Roman" w:cs="Times New Roman"/>
          <w:b/>
          <w:sz w:val="24"/>
          <w:szCs w:val="24"/>
        </w:rPr>
        <w:t>. Osiągnięte poziomy recyklingu, przygotowania do ponownego użycia, odzysku innymi metodami niektórych frakcji odpadów komunalnych oraz ograniczenie składowania ilości odp</w:t>
      </w:r>
      <w:r w:rsidR="00C56EE0">
        <w:rPr>
          <w:rFonts w:ascii="Times New Roman" w:eastAsia="Times New Roman" w:hAnsi="Times New Roman" w:cs="Times New Roman"/>
          <w:b/>
          <w:sz w:val="24"/>
          <w:szCs w:val="24"/>
        </w:rPr>
        <w:t>adów ulegających biodegradacji.</w:t>
      </w:r>
    </w:p>
    <w:p w:rsidR="00074F3B" w:rsidRPr="00C56EE0" w:rsidRDefault="00074F3B" w:rsidP="00CC03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podstawie art. 3 ust. 2 pkt 9 lit.c  ustawy z dnia 13 września </w:t>
      </w:r>
      <w:r w:rsidR="00C56EE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1996 r. o utrzymaniu czystości </w:t>
      </w:r>
      <w:r w:rsidRPr="00074F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 porządku w gminach (Dz. U. z 201</w:t>
      </w:r>
      <w:r w:rsidR="00A336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Pr="00074F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A336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250 tj.</w:t>
      </w:r>
      <w:r w:rsidRPr="00074F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),</w:t>
      </w:r>
      <w:r w:rsidR="00E002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informuję że</w:t>
      </w:r>
      <w:r w:rsidRPr="00074F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074F3B" w:rsidRPr="00C56EE0" w:rsidRDefault="00074F3B" w:rsidP="00CC0338">
      <w:pPr>
        <w:pStyle w:val="Akapitzlist"/>
        <w:numPr>
          <w:ilvl w:val="0"/>
          <w:numId w:val="18"/>
        </w:numPr>
        <w:shd w:val="clear" w:color="auto" w:fill="FFFFFF"/>
        <w:suppressAutoHyphens/>
        <w:spacing w:after="24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EE0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osiągnięty poziom ograniczenia masy odpadów komunalnych ulegających biodegradacji przekazanych do składowania  =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 30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 %</m:t>
        </m:r>
      </m:oMath>
      <w:r w:rsidRPr="00C56E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74F3B" w:rsidRPr="00C56EE0" w:rsidRDefault="00074F3B" w:rsidP="00CC0338">
      <w:pPr>
        <w:pStyle w:val="Akapitzlist"/>
        <w:numPr>
          <w:ilvl w:val="0"/>
          <w:numId w:val="18"/>
        </w:numPr>
        <w:shd w:val="clear" w:color="auto" w:fill="FFFFFF"/>
        <w:suppressAutoHyphens/>
        <w:spacing w:after="24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osiągnięty poziom recyklingu i przygotowania do ponownego użycia papieru, metali, tworzyw sztucznych i szkła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= 37,3 </m:t>
        </m:r>
      </m:oMath>
      <w:r w:rsidRPr="00C56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%,</w:t>
      </w:r>
    </w:p>
    <w:p w:rsidR="00074F3B" w:rsidRPr="00C56EE0" w:rsidRDefault="00074F3B" w:rsidP="00CC0338">
      <w:pPr>
        <w:pStyle w:val="Akapitzlist"/>
        <w:numPr>
          <w:ilvl w:val="0"/>
          <w:numId w:val="18"/>
        </w:numPr>
        <w:shd w:val="clear" w:color="auto" w:fill="FFFFFF"/>
        <w:suppressAutoHyphens/>
        <w:spacing w:after="24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recyklingu, przygotowania do ponownego użycia i odzysku innymi metodami innych niż niebezpieczne odpadów budowlanych i rozbiórkowych – </w:t>
      </w:r>
      <w:r w:rsidR="00E46090" w:rsidRPr="00C56EE0">
        <w:rPr>
          <w:rFonts w:ascii="Cambria Math" w:eastAsia="Times New Roman" w:hAnsi="Cambria Math" w:cs="Times New Roman"/>
          <w:b/>
          <w:sz w:val="24"/>
          <w:szCs w:val="24"/>
          <w:lang w:eastAsia="pl-PL"/>
        </w:rPr>
        <w:t>100%</w:t>
      </w:r>
      <w:r w:rsidR="00C56EE0">
        <w:rPr>
          <w:rFonts w:ascii="Cambria Math" w:eastAsia="Times New Roman" w:hAnsi="Cambria Math" w:cs="Times New Roman"/>
          <w:b/>
          <w:sz w:val="24"/>
          <w:szCs w:val="24"/>
          <w:lang w:eastAsia="pl-PL"/>
        </w:rPr>
        <w:t>.</w:t>
      </w:r>
    </w:p>
    <w:p w:rsidR="00074F3B" w:rsidRDefault="00BF06BA" w:rsidP="00CC0338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  <w:r w:rsidR="00074F3B" w:rsidRPr="00074F3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074F3B" w:rsidRPr="00074F3B">
        <w:rPr>
          <w:rFonts w:ascii="Times New Roman" w:hAnsi="Times New Roman" w:cs="Times New Roman"/>
          <w:b/>
          <w:sz w:val="24"/>
          <w:szCs w:val="24"/>
          <w:lang w:eastAsia="pl-PL"/>
        </w:rPr>
        <w:tab/>
        <w:t>Miejsca zagospodar</w:t>
      </w:r>
      <w:r w:rsidR="00C56EE0">
        <w:rPr>
          <w:rFonts w:ascii="Times New Roman" w:hAnsi="Times New Roman" w:cs="Times New Roman"/>
          <w:b/>
          <w:sz w:val="24"/>
          <w:szCs w:val="24"/>
          <w:lang w:eastAsia="pl-PL"/>
        </w:rPr>
        <w:t>owania odpadów komunalnych</w:t>
      </w:r>
    </w:p>
    <w:p w:rsidR="004719C2" w:rsidRPr="00074F3B" w:rsidRDefault="004719C2" w:rsidP="004719C2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Będąc członkiem Celowego Związku Gmin R XXI z siedzibą w Nowogardzie, wszystkie odpady zebrane z terenu gminy Golczewo zostają dostarczone przez firmę odbierającą odpady komunalne do regionalnej instalacji w Słajsinie.</w:t>
      </w:r>
    </w:p>
    <w:p w:rsidR="006158CF" w:rsidRDefault="00BF06BA" w:rsidP="00CC0338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A6FDC" w:rsidRPr="007A6FDC">
        <w:rPr>
          <w:rFonts w:ascii="Times New Roman" w:hAnsi="Times New Roman" w:cs="Times New Roman"/>
          <w:b/>
          <w:sz w:val="24"/>
          <w:szCs w:val="24"/>
        </w:rPr>
        <w:t>.</w:t>
      </w:r>
      <w:r w:rsidR="007A6FDC" w:rsidRPr="007A6FDC">
        <w:rPr>
          <w:rFonts w:ascii="Times New Roman" w:hAnsi="Times New Roman" w:cs="Times New Roman"/>
          <w:b/>
          <w:sz w:val="24"/>
          <w:szCs w:val="24"/>
        </w:rPr>
        <w:tab/>
        <w:t>Potrzeby inwestycyjne związane z gospodarowaniem odpadami komunalnymi.</w:t>
      </w:r>
    </w:p>
    <w:p w:rsidR="006158CF" w:rsidRPr="006158CF" w:rsidRDefault="006158CF" w:rsidP="00CC0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7609DD">
        <w:rPr>
          <w:rFonts w:ascii="Times New Roman" w:hAnsi="Times New Roman" w:cs="Times New Roman"/>
          <w:sz w:val="24"/>
          <w:szCs w:val="24"/>
        </w:rPr>
        <w:t xml:space="preserve">14 roku oddano do użytku Punkt Selektywnej Zbiórki </w:t>
      </w:r>
      <w:r w:rsidR="007609DD" w:rsidRPr="009E00B5">
        <w:rPr>
          <w:rFonts w:ascii="Times New Roman" w:hAnsi="Times New Roman" w:cs="Times New Roman"/>
          <w:sz w:val="24"/>
          <w:szCs w:val="24"/>
        </w:rPr>
        <w:t>Odpadów Komunalnych</w:t>
      </w:r>
      <w:r w:rsidRPr="009E0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(PSZOK), znajdujący się na terenie Zakładu Usług Publicznych, ul. Krótka 4</w:t>
      </w:r>
      <w:r w:rsidR="004719C2">
        <w:rPr>
          <w:rFonts w:ascii="Times New Roman" w:hAnsi="Times New Roman" w:cs="Times New Roman"/>
          <w:sz w:val="24"/>
          <w:szCs w:val="24"/>
        </w:rPr>
        <w:t xml:space="preserve">. </w:t>
      </w:r>
      <w:r w:rsidR="004719C2" w:rsidRPr="004719C2">
        <w:rPr>
          <w:rFonts w:ascii="Times New Roman" w:hAnsi="Times New Roman" w:cs="Times New Roman"/>
          <w:sz w:val="24"/>
          <w:szCs w:val="24"/>
        </w:rPr>
        <w:t xml:space="preserve">Potrzeby inwestycyjne w dalszej perspektywie wymagają przede wszystkim rozbudowy </w:t>
      </w:r>
      <w:r w:rsidR="007609DD">
        <w:rPr>
          <w:rFonts w:ascii="Times New Roman" w:hAnsi="Times New Roman" w:cs="Times New Roman"/>
          <w:sz w:val="24"/>
          <w:szCs w:val="24"/>
        </w:rPr>
        <w:t>PSZOK-u,</w:t>
      </w:r>
      <w:r w:rsidR="004719C2" w:rsidRPr="004719C2">
        <w:rPr>
          <w:rFonts w:ascii="Times New Roman" w:hAnsi="Times New Roman" w:cs="Times New Roman"/>
          <w:sz w:val="24"/>
          <w:szCs w:val="24"/>
        </w:rPr>
        <w:t xml:space="preserve"> a w szczególności zakupu pojemników do segregacji odpadów komunalnych. Inwestycja ta umożliwiłaby podniesienie poziomu segregacji „u źródła” a tym samym przyczyniłaby się do osiągnięcia wyższych poziomów recyklingu</w:t>
      </w:r>
      <w:r w:rsidR="00471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D96" w:rsidRPr="00BF06BA" w:rsidRDefault="006158CF" w:rsidP="00BF06BA">
      <w:pPr>
        <w:pStyle w:val="Akapitzlis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6BA">
        <w:rPr>
          <w:rFonts w:ascii="Times New Roman" w:hAnsi="Times New Roman" w:cs="Times New Roman"/>
          <w:b/>
          <w:sz w:val="24"/>
          <w:szCs w:val="24"/>
        </w:rPr>
        <w:t xml:space="preserve">Analiza możliwości przetwarzania zmieszanych odpadów komunalnych, odpadów zielonych oraz pozostałości z sortownia odpadów komunalnych przeznaczonych do składowania. </w:t>
      </w:r>
    </w:p>
    <w:p w:rsidR="00C97DF3" w:rsidRDefault="003D1D63" w:rsidP="00CC03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158CF">
        <w:rPr>
          <w:rFonts w:ascii="Times New Roman" w:hAnsi="Times New Roman" w:cs="Times New Roman"/>
          <w:sz w:val="24"/>
          <w:szCs w:val="24"/>
        </w:rPr>
        <w:t xml:space="preserve">a terenie gminy Golczewo nie ma możliwości przetwarzania </w:t>
      </w:r>
      <w:r>
        <w:rPr>
          <w:rFonts w:ascii="Times New Roman" w:hAnsi="Times New Roman" w:cs="Times New Roman"/>
          <w:sz w:val="24"/>
          <w:szCs w:val="24"/>
        </w:rPr>
        <w:t xml:space="preserve">zmieszanych odpadów komunalnych oraz odpadów zielonych. </w:t>
      </w:r>
      <w:r w:rsidR="00D542F5">
        <w:rPr>
          <w:rFonts w:ascii="Times New Roman" w:hAnsi="Times New Roman" w:cs="Times New Roman"/>
          <w:sz w:val="24"/>
          <w:szCs w:val="24"/>
        </w:rPr>
        <w:t>Będąc członkiem Celowego Związku Gmin R XXI z siedzibą w Nowogardzie, wszystkie odpady zebrane z terenu gminy zostają dostarczone przez firmę odbierającą odpady komunalne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2F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egionalnej instalacji w Słajsinie.</w:t>
      </w:r>
      <w:r w:rsidR="00FB08BE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FB08BE">
        <w:rPr>
          <w:rFonts w:ascii="Times New Roman" w:hAnsi="Times New Roman" w:cs="Times New Roman"/>
          <w:sz w:val="24"/>
          <w:szCs w:val="24"/>
        </w:rPr>
        <w:lastRenderedPageBreak/>
        <w:t xml:space="preserve">informacją otrzymaną z </w:t>
      </w:r>
      <w:r w:rsidR="00D542F5">
        <w:rPr>
          <w:rFonts w:ascii="Times New Roman" w:hAnsi="Times New Roman" w:cs="Times New Roman"/>
          <w:sz w:val="24"/>
          <w:szCs w:val="24"/>
        </w:rPr>
        <w:t>CZG</w:t>
      </w:r>
      <w:r w:rsidR="00FB08BE">
        <w:rPr>
          <w:rFonts w:ascii="Times New Roman" w:hAnsi="Times New Roman" w:cs="Times New Roman"/>
          <w:sz w:val="24"/>
          <w:szCs w:val="24"/>
        </w:rPr>
        <w:t xml:space="preserve"> R-XXI zmieszane odpady komunalne zostały poddane procesowi R12</w:t>
      </w:r>
      <w:r w:rsidR="007609DD">
        <w:rPr>
          <w:rFonts w:ascii="Times New Roman" w:hAnsi="Times New Roman" w:cs="Times New Roman"/>
          <w:sz w:val="24"/>
          <w:szCs w:val="24"/>
        </w:rPr>
        <w:t>,</w:t>
      </w:r>
      <w:r w:rsidR="00FB08BE">
        <w:rPr>
          <w:rFonts w:ascii="Times New Roman" w:hAnsi="Times New Roman" w:cs="Times New Roman"/>
          <w:sz w:val="24"/>
          <w:szCs w:val="24"/>
        </w:rPr>
        <w:t xml:space="preserve"> w wyniku którego odzyskano z łącznej masy odpadów komunalnych : 15 01 01 – 1,57%, 15 01 02 – 2,81 %, 15 01 04 – 0,89 %, 15 01 07 – 0,85 %, 19 12 01 – 0,65 %, 19 12 03 – 0,03 % oraz pozostałości z mechaniczno-biologicznego przetwarzania odpadów ˃ 80 mm (odpad o kodzie 19 12 12 – 33,05 % z łącznej masy odpadów komunalnych). Pozostałości</w:t>
      </w:r>
      <w:r w:rsidR="00A6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8BE">
        <w:rPr>
          <w:rFonts w:ascii="Times New Roman" w:eastAsia="Times New Roman" w:hAnsi="Times New Roman" w:cs="Times New Roman"/>
          <w:sz w:val="24"/>
          <w:szCs w:val="24"/>
        </w:rPr>
        <w:t>z sortowania zostały poddane unieszkodliwianiu metodą D5 na kwaterze składowiska. Dostarczone odpady opakowanio</w:t>
      </w:r>
      <w:r w:rsidR="007609DD">
        <w:rPr>
          <w:rFonts w:ascii="Times New Roman" w:eastAsia="Times New Roman" w:hAnsi="Times New Roman" w:cs="Times New Roman"/>
          <w:sz w:val="24"/>
          <w:szCs w:val="24"/>
        </w:rPr>
        <w:t>we (z papieru</w:t>
      </w:r>
      <w:r w:rsidR="00FB08BE">
        <w:rPr>
          <w:rFonts w:ascii="Times New Roman" w:eastAsia="Times New Roman" w:hAnsi="Times New Roman" w:cs="Times New Roman"/>
          <w:sz w:val="24"/>
          <w:szCs w:val="24"/>
        </w:rPr>
        <w:t>, tworzyw sztucznych i szkła) zostały poddane procesowi R12. Dostarczone odpady budowlane zostały poddane procesowi R5 i w całości odzyskane na kwaterze składowiska (wykorzystane do budowy i kształtowania skarp i obwałowań na składowisku, tworzeniu warstw izo</w:t>
      </w:r>
      <w:r w:rsidR="00D542F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B08BE">
        <w:rPr>
          <w:rFonts w:ascii="Times New Roman" w:eastAsia="Times New Roman" w:hAnsi="Times New Roman" w:cs="Times New Roman"/>
          <w:sz w:val="24"/>
          <w:szCs w:val="24"/>
        </w:rPr>
        <w:t xml:space="preserve">acyjnych oraz do budowy tymczasowych dróg dojazdowych na składowisku). </w:t>
      </w:r>
      <w:r w:rsidR="00D542F5">
        <w:rPr>
          <w:rFonts w:ascii="Times New Roman" w:eastAsia="Times New Roman" w:hAnsi="Times New Roman" w:cs="Times New Roman"/>
          <w:sz w:val="24"/>
          <w:szCs w:val="24"/>
        </w:rPr>
        <w:t>Odpady biodegradowalne</w:t>
      </w:r>
      <w:r w:rsidR="00A1530D">
        <w:rPr>
          <w:rFonts w:ascii="Times New Roman" w:eastAsia="Times New Roman" w:hAnsi="Times New Roman" w:cs="Times New Roman"/>
          <w:sz w:val="24"/>
          <w:szCs w:val="24"/>
        </w:rPr>
        <w:t xml:space="preserve"> w całości</w:t>
      </w:r>
      <w:r w:rsidR="00D542F5">
        <w:rPr>
          <w:rFonts w:ascii="Times New Roman" w:eastAsia="Times New Roman" w:hAnsi="Times New Roman" w:cs="Times New Roman"/>
          <w:sz w:val="24"/>
          <w:szCs w:val="24"/>
        </w:rPr>
        <w:t xml:space="preserve"> zostały poddane procesowi kompostowania.</w:t>
      </w:r>
    </w:p>
    <w:p w:rsidR="0047623A" w:rsidRPr="0047623A" w:rsidRDefault="00BF06BA" w:rsidP="00CC0338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47623A" w:rsidRPr="004762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623A" w:rsidRPr="0047623A">
        <w:rPr>
          <w:rFonts w:ascii="Times New Roman" w:eastAsia="Times New Roman" w:hAnsi="Times New Roman" w:cs="Times New Roman"/>
          <w:sz w:val="24"/>
          <w:szCs w:val="24"/>
        </w:rPr>
        <w:tab/>
      </w:r>
      <w:r w:rsidR="0047623A" w:rsidRPr="0047623A">
        <w:rPr>
          <w:rFonts w:ascii="Times New Roman" w:eastAsia="Times New Roman" w:hAnsi="Times New Roman" w:cs="Times New Roman"/>
          <w:b/>
          <w:sz w:val="24"/>
          <w:szCs w:val="24"/>
        </w:rPr>
        <w:t xml:space="preserve">Analiza liczby właścicieli nieruchomości, którzy nie zawarli umowy, o której mowa w art. 6 ust. 1 u.c.p.g., w imieniu których gmina powinna podjąć działania, </w:t>
      </w:r>
      <w:r w:rsidR="00CC033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7623A" w:rsidRPr="0047623A">
        <w:rPr>
          <w:rFonts w:ascii="Times New Roman" w:eastAsia="Times New Roman" w:hAnsi="Times New Roman" w:cs="Times New Roman"/>
          <w:b/>
          <w:sz w:val="24"/>
          <w:szCs w:val="24"/>
        </w:rPr>
        <w:t>o których mowa w art. 6 ust. 6-12 u.c.p.g.</w:t>
      </w:r>
      <w:r w:rsidR="0047623A" w:rsidRPr="00476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2F5" w:rsidRDefault="0047623A" w:rsidP="007609D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23A">
        <w:rPr>
          <w:rFonts w:ascii="Times New Roman" w:eastAsia="Times New Roman" w:hAnsi="Times New Roman" w:cs="Times New Roman"/>
          <w:sz w:val="24"/>
          <w:szCs w:val="24"/>
        </w:rPr>
        <w:t xml:space="preserve">Stosownie do zapisów art. 3 ust. 2 pkt 10 ppkt e u.c.p.g., analizie powinna zostać poddana również liczba właścicieli nieruchomości, którzy nie zawarli umowy, o której mowa w art. 6 ust. 1 u.c.p.g., w imieniu których gmina powinna podjąć działania, o których mowa </w:t>
      </w:r>
      <w:r w:rsidR="00CC0338">
        <w:rPr>
          <w:rFonts w:ascii="Times New Roman" w:eastAsia="Times New Roman" w:hAnsi="Times New Roman" w:cs="Times New Roman"/>
          <w:sz w:val="24"/>
          <w:szCs w:val="24"/>
        </w:rPr>
        <w:br/>
      </w:r>
      <w:r w:rsidRPr="0047623A">
        <w:rPr>
          <w:rFonts w:ascii="Times New Roman" w:eastAsia="Times New Roman" w:hAnsi="Times New Roman" w:cs="Times New Roman"/>
          <w:sz w:val="24"/>
          <w:szCs w:val="24"/>
        </w:rPr>
        <w:t xml:space="preserve">w art. 6 ust. 6-12 u.c.p.g. </w:t>
      </w:r>
      <w:r w:rsidR="00CC0338" w:rsidRPr="00CC03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Taka sytuacja nie ma miejsca w </w:t>
      </w:r>
      <w:r w:rsidR="00E90E24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="00CC0338" w:rsidRPr="00CC0338">
        <w:rPr>
          <w:rFonts w:ascii="Times New Roman" w:eastAsia="Times New Roman" w:hAnsi="Times New Roman" w:cs="Times New Roman"/>
          <w:sz w:val="24"/>
          <w:szCs w:val="24"/>
          <w:u w:val="single"/>
        </w:rPr>
        <w:t>minie Golczewo</w:t>
      </w:r>
      <w:r w:rsidRPr="0047623A">
        <w:rPr>
          <w:rFonts w:ascii="Times New Roman" w:eastAsia="Times New Roman" w:hAnsi="Times New Roman" w:cs="Times New Roman"/>
          <w:sz w:val="24"/>
          <w:szCs w:val="24"/>
        </w:rPr>
        <w:t xml:space="preserve">. Jeżeli istnieje uzasadnione podejrzenie, że właściciel nieruchomości pozbywa się nieczystości stałych bądź ciekłych w sposób niezgodny z obowiązującymi przepisami u.c.p.g., </w:t>
      </w:r>
      <w:r>
        <w:rPr>
          <w:rFonts w:ascii="Times New Roman" w:eastAsia="Times New Roman" w:hAnsi="Times New Roman" w:cs="Times New Roman"/>
          <w:sz w:val="24"/>
          <w:szCs w:val="24"/>
        </w:rPr>
        <w:t>Burmistrz</w:t>
      </w:r>
      <w:r w:rsidRPr="00476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9DD">
        <w:rPr>
          <w:rFonts w:ascii="Times New Roman" w:eastAsia="Times New Roman" w:hAnsi="Times New Roman" w:cs="Times New Roman"/>
          <w:sz w:val="24"/>
          <w:szCs w:val="24"/>
        </w:rPr>
        <w:t>Golczewa</w:t>
      </w:r>
      <w:r w:rsidRPr="0047623A">
        <w:rPr>
          <w:rFonts w:ascii="Times New Roman" w:eastAsia="Times New Roman" w:hAnsi="Times New Roman" w:cs="Times New Roman"/>
          <w:sz w:val="24"/>
          <w:szCs w:val="24"/>
        </w:rPr>
        <w:t xml:space="preserve"> wszczyna postępowanie administracyjne w przedmiotowej sprawie. W toku postępowania gruntownie badany jest sposób pozbywania się odpadów lub nieczystości ciekłych przez właściciela nieruchomości. Dotychczasowe postępowania nie wykazały żadnych nieprawidłowości w powyższym zakresie</w:t>
      </w:r>
      <w:r w:rsidR="00D54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521" w:rsidRPr="00BF06BA" w:rsidRDefault="00BC1521" w:rsidP="00BF06BA">
      <w:pPr>
        <w:pStyle w:val="Akapitzlist"/>
        <w:numPr>
          <w:ilvl w:val="0"/>
          <w:numId w:val="2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06BA">
        <w:rPr>
          <w:rFonts w:ascii="Times New Roman" w:hAnsi="Times New Roman" w:cs="Times New Roman"/>
          <w:b/>
          <w:sz w:val="24"/>
          <w:szCs w:val="24"/>
        </w:rPr>
        <w:t>Wnioski i zalecenia</w:t>
      </w:r>
      <w:r w:rsidRPr="00BF06BA">
        <w:rPr>
          <w:rFonts w:ascii="Times New Roman" w:hAnsi="Times New Roman" w:cs="Times New Roman"/>
          <w:b/>
          <w:sz w:val="24"/>
          <w:szCs w:val="24"/>
        </w:rPr>
        <w:tab/>
      </w:r>
    </w:p>
    <w:p w:rsidR="00CC0338" w:rsidRDefault="002C6B27" w:rsidP="00CC03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Roczna analiza stanu gospodarki odpadami komunalnymi n</w:t>
      </w:r>
      <w:r w:rsidR="008C32C0">
        <w:rPr>
          <w:rFonts w:ascii="Times New Roman" w:hAnsi="Times New Roman"/>
          <w:sz w:val="24"/>
          <w:szCs w:val="24"/>
        </w:rPr>
        <w:t xml:space="preserve">a terenie </w:t>
      </w:r>
      <w:r w:rsidR="00E90E24">
        <w:rPr>
          <w:rFonts w:ascii="Times New Roman" w:hAnsi="Times New Roman"/>
          <w:sz w:val="24"/>
          <w:szCs w:val="24"/>
        </w:rPr>
        <w:t>g</w:t>
      </w:r>
      <w:r w:rsidR="008C32C0">
        <w:rPr>
          <w:rFonts w:ascii="Times New Roman" w:hAnsi="Times New Roman"/>
          <w:sz w:val="24"/>
          <w:szCs w:val="24"/>
        </w:rPr>
        <w:t>miny Golczewo za 201</w:t>
      </w:r>
      <w:r w:rsidR="00D542F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rok została opracowana w celu weryfikacji możliwości technicznych </w:t>
      </w:r>
      <w:r w:rsidR="00CC033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organizacyjnych </w:t>
      </w:r>
      <w:r w:rsidR="00E90E2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miny w zakresie gospodarowania odpadami komunalnymi. </w:t>
      </w:r>
    </w:p>
    <w:p w:rsidR="002A754A" w:rsidRPr="002A754A" w:rsidRDefault="002A754A" w:rsidP="00BF06BA">
      <w:pPr>
        <w:jc w:val="both"/>
        <w:rPr>
          <w:rFonts w:ascii="Times New Roman" w:hAnsi="Times New Roman"/>
          <w:sz w:val="24"/>
          <w:szCs w:val="24"/>
        </w:rPr>
      </w:pPr>
      <w:r w:rsidRPr="002A754A">
        <w:rPr>
          <w:rFonts w:ascii="Times New Roman" w:hAnsi="Times New Roman"/>
          <w:sz w:val="24"/>
          <w:szCs w:val="24"/>
        </w:rPr>
        <w:t xml:space="preserve">Priorytetowym zadaniem dla </w:t>
      </w:r>
      <w:r w:rsidR="00E90E24">
        <w:rPr>
          <w:rFonts w:ascii="Times New Roman" w:hAnsi="Times New Roman"/>
          <w:sz w:val="24"/>
          <w:szCs w:val="24"/>
        </w:rPr>
        <w:t>g</w:t>
      </w:r>
      <w:r w:rsidRPr="002A754A">
        <w:rPr>
          <w:rFonts w:ascii="Times New Roman" w:hAnsi="Times New Roman"/>
          <w:sz w:val="24"/>
          <w:szCs w:val="24"/>
        </w:rPr>
        <w:t>miny G</w:t>
      </w:r>
      <w:r>
        <w:rPr>
          <w:rFonts w:ascii="Times New Roman" w:hAnsi="Times New Roman"/>
          <w:sz w:val="24"/>
          <w:szCs w:val="24"/>
        </w:rPr>
        <w:t>olczewo</w:t>
      </w:r>
      <w:r w:rsidRPr="002A754A">
        <w:rPr>
          <w:rFonts w:ascii="Times New Roman" w:hAnsi="Times New Roman"/>
          <w:sz w:val="24"/>
          <w:szCs w:val="24"/>
        </w:rPr>
        <w:t xml:space="preserve"> na lata następne jest dalsze uświadamianie mieszkańców </w:t>
      </w:r>
      <w:r w:rsidR="00E90E24">
        <w:rPr>
          <w:rFonts w:ascii="Times New Roman" w:hAnsi="Times New Roman"/>
          <w:sz w:val="24"/>
          <w:szCs w:val="24"/>
        </w:rPr>
        <w:t>G</w:t>
      </w:r>
      <w:r w:rsidRPr="002A754A">
        <w:rPr>
          <w:rFonts w:ascii="Times New Roman" w:hAnsi="Times New Roman"/>
          <w:sz w:val="24"/>
          <w:szCs w:val="24"/>
        </w:rPr>
        <w:t>miny w zakresie gospodarki odpadami komunalnymi w celu ograniczenia ilości wytwarzanych</w:t>
      </w:r>
      <w:r w:rsidR="003D1D63">
        <w:rPr>
          <w:rFonts w:ascii="Times New Roman" w:hAnsi="Times New Roman"/>
          <w:sz w:val="24"/>
          <w:szCs w:val="24"/>
        </w:rPr>
        <w:t xml:space="preserve"> zmieszanych</w:t>
      </w:r>
      <w:r w:rsidRPr="002A754A">
        <w:rPr>
          <w:rFonts w:ascii="Times New Roman" w:hAnsi="Times New Roman"/>
          <w:sz w:val="24"/>
          <w:szCs w:val="24"/>
        </w:rPr>
        <w:t xml:space="preserve"> odpadów komunalnych oraz racjonalnego sortowania odpadów komunalnych w celu osiągnięcia określonych przez Un</w:t>
      </w:r>
      <w:r w:rsidR="00CC0338">
        <w:rPr>
          <w:rFonts w:ascii="Times New Roman" w:hAnsi="Times New Roman"/>
          <w:sz w:val="24"/>
          <w:szCs w:val="24"/>
        </w:rPr>
        <w:t xml:space="preserve">ię Europejską poziomów odzysku </w:t>
      </w:r>
      <w:r w:rsidRPr="002A754A">
        <w:rPr>
          <w:rFonts w:ascii="Times New Roman" w:hAnsi="Times New Roman"/>
          <w:sz w:val="24"/>
          <w:szCs w:val="24"/>
        </w:rPr>
        <w:t>i recyklingu odpadów.</w:t>
      </w:r>
      <w:r w:rsidR="00A1530D">
        <w:rPr>
          <w:rFonts w:ascii="Times New Roman" w:hAnsi="Times New Roman"/>
          <w:sz w:val="24"/>
          <w:szCs w:val="24"/>
        </w:rPr>
        <w:t xml:space="preserve"> Istotne jest także podj</w:t>
      </w:r>
      <w:r w:rsidR="00BF06BA">
        <w:rPr>
          <w:rFonts w:ascii="Times New Roman" w:hAnsi="Times New Roman"/>
          <w:sz w:val="24"/>
          <w:szCs w:val="24"/>
        </w:rPr>
        <w:t>ę</w:t>
      </w:r>
      <w:r w:rsidR="00A1530D">
        <w:rPr>
          <w:rFonts w:ascii="Times New Roman" w:hAnsi="Times New Roman"/>
          <w:sz w:val="24"/>
          <w:szCs w:val="24"/>
        </w:rPr>
        <w:t>cie działań w zakresie edukacji mieszkańców co do nielegalnego postępowania z odpadami poprzez</w:t>
      </w:r>
      <w:r w:rsidR="00BF06BA">
        <w:rPr>
          <w:rFonts w:ascii="Times New Roman" w:hAnsi="Times New Roman"/>
          <w:sz w:val="24"/>
          <w:szCs w:val="24"/>
        </w:rPr>
        <w:t xml:space="preserve"> ich</w:t>
      </w:r>
      <w:r w:rsidR="00A1530D">
        <w:rPr>
          <w:rFonts w:ascii="Times New Roman" w:hAnsi="Times New Roman"/>
          <w:sz w:val="24"/>
          <w:szCs w:val="24"/>
        </w:rPr>
        <w:t xml:space="preserve"> spalanie  lub pozbywania się poprzez wywożenie do lasu co stwarza zagrożenie dla środowiska naturalnego.</w:t>
      </w:r>
      <w:r w:rsidR="00337D96">
        <w:rPr>
          <w:rFonts w:ascii="Times New Roman" w:hAnsi="Times New Roman"/>
          <w:sz w:val="24"/>
          <w:szCs w:val="24"/>
        </w:rPr>
        <w:t xml:space="preserve"> Ponadto należy podkreślić, że gmina Golczewo należycie wdrożyła nowy system gospodarowania odpadami komunalnymi, który działa w sposób prawidłowy.</w:t>
      </w:r>
    </w:p>
    <w:p w:rsidR="00CC0338" w:rsidRDefault="00CC0338" w:rsidP="00CC033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C0338" w:rsidRDefault="006158CF" w:rsidP="00CC033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C0338">
        <w:rPr>
          <w:rFonts w:ascii="Times New Roman" w:hAnsi="Times New Roman"/>
          <w:bCs/>
          <w:sz w:val="24"/>
          <w:szCs w:val="24"/>
        </w:rPr>
        <w:t>Sporządził</w:t>
      </w:r>
      <w:r w:rsidR="00CC0338">
        <w:rPr>
          <w:rFonts w:ascii="Times New Roman" w:hAnsi="Times New Roman"/>
          <w:bCs/>
          <w:sz w:val="24"/>
          <w:szCs w:val="24"/>
        </w:rPr>
        <w:t xml:space="preserve">: </w:t>
      </w:r>
    </w:p>
    <w:p w:rsidR="00E7365D" w:rsidRPr="00CC0338" w:rsidRDefault="00E7365D" w:rsidP="00CC033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C0338">
        <w:rPr>
          <w:rFonts w:ascii="Times New Roman" w:hAnsi="Times New Roman"/>
          <w:bCs/>
          <w:sz w:val="24"/>
          <w:szCs w:val="24"/>
        </w:rPr>
        <w:t>Mirosław Hnatów</w:t>
      </w:r>
    </w:p>
    <w:sectPr w:rsidR="00E7365D" w:rsidRPr="00CC0338" w:rsidSect="00C56EE0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C6" w:rsidRDefault="002519C6" w:rsidP="00C56EE0">
      <w:pPr>
        <w:spacing w:after="0" w:line="240" w:lineRule="auto"/>
      </w:pPr>
      <w:r>
        <w:separator/>
      </w:r>
    </w:p>
  </w:endnote>
  <w:endnote w:type="continuationSeparator" w:id="0">
    <w:p w:rsidR="002519C6" w:rsidRDefault="002519C6" w:rsidP="00C5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594651"/>
      <w:docPartObj>
        <w:docPartGallery w:val="Page Numbers (Bottom of Page)"/>
        <w:docPartUnique/>
      </w:docPartObj>
    </w:sdtPr>
    <w:sdtEndPr/>
    <w:sdtContent>
      <w:p w:rsidR="00C56EE0" w:rsidRDefault="00C56E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57">
          <w:rPr>
            <w:noProof/>
          </w:rPr>
          <w:t>7</w:t>
        </w:r>
        <w:r>
          <w:fldChar w:fldCharType="end"/>
        </w:r>
      </w:p>
    </w:sdtContent>
  </w:sdt>
  <w:p w:rsidR="00C56EE0" w:rsidRDefault="00C56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C6" w:rsidRDefault="002519C6" w:rsidP="00C56EE0">
      <w:pPr>
        <w:spacing w:after="0" w:line="240" w:lineRule="auto"/>
      </w:pPr>
      <w:r>
        <w:separator/>
      </w:r>
    </w:p>
  </w:footnote>
  <w:footnote w:type="continuationSeparator" w:id="0">
    <w:p w:rsidR="002519C6" w:rsidRDefault="002519C6" w:rsidP="00C56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9C9"/>
    <w:multiLevelType w:val="hybridMultilevel"/>
    <w:tmpl w:val="13B092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9F9"/>
    <w:multiLevelType w:val="hybridMultilevel"/>
    <w:tmpl w:val="6D1C298E"/>
    <w:lvl w:ilvl="0" w:tplc="BAA600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7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9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1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3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5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7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97" w:hanging="180"/>
      </w:pPr>
      <w:rPr>
        <w:rFonts w:ascii="Times New Roman" w:hAnsi="Times New Roman" w:cs="Times New Roman"/>
      </w:rPr>
    </w:lvl>
  </w:abstractNum>
  <w:abstractNum w:abstractNumId="2">
    <w:nsid w:val="1A8055BB"/>
    <w:multiLevelType w:val="hybridMultilevel"/>
    <w:tmpl w:val="E0DC0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C0B1F"/>
    <w:multiLevelType w:val="hybridMultilevel"/>
    <w:tmpl w:val="DF846CD4"/>
    <w:lvl w:ilvl="0" w:tplc="6AB2960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0434F9"/>
    <w:multiLevelType w:val="hybridMultilevel"/>
    <w:tmpl w:val="406A9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23D2513"/>
    <w:multiLevelType w:val="hybridMultilevel"/>
    <w:tmpl w:val="FCBAF7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256E281B"/>
    <w:multiLevelType w:val="multilevel"/>
    <w:tmpl w:val="1136B8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7C44B86"/>
    <w:multiLevelType w:val="hybridMultilevel"/>
    <w:tmpl w:val="86BEA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8">
    <w:nsid w:val="2A4D75AA"/>
    <w:multiLevelType w:val="hybridMultilevel"/>
    <w:tmpl w:val="E02ED75C"/>
    <w:lvl w:ilvl="0" w:tplc="F4E0D206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7B5BE8"/>
    <w:multiLevelType w:val="hybridMultilevel"/>
    <w:tmpl w:val="6C4C0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7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9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1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3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5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7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97" w:hanging="180"/>
      </w:pPr>
      <w:rPr>
        <w:rFonts w:ascii="Times New Roman" w:hAnsi="Times New Roman" w:cs="Times New Roman"/>
      </w:rPr>
    </w:lvl>
  </w:abstractNum>
  <w:abstractNum w:abstractNumId="10">
    <w:nsid w:val="2D7E708E"/>
    <w:multiLevelType w:val="hybridMultilevel"/>
    <w:tmpl w:val="02109C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90705B5"/>
    <w:multiLevelType w:val="hybridMultilevel"/>
    <w:tmpl w:val="2E9449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AE6EA3"/>
    <w:multiLevelType w:val="hybridMultilevel"/>
    <w:tmpl w:val="86CCA366"/>
    <w:lvl w:ilvl="0" w:tplc="8CC875E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F411D4"/>
    <w:multiLevelType w:val="hybridMultilevel"/>
    <w:tmpl w:val="6284E3B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3A1D"/>
    <w:multiLevelType w:val="hybridMultilevel"/>
    <w:tmpl w:val="F9D63E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1201E"/>
    <w:multiLevelType w:val="hybridMultilevel"/>
    <w:tmpl w:val="78F248D4"/>
    <w:lvl w:ilvl="0" w:tplc="CD745A3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A45E97"/>
    <w:multiLevelType w:val="hybridMultilevel"/>
    <w:tmpl w:val="36863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641030"/>
    <w:multiLevelType w:val="hybridMultilevel"/>
    <w:tmpl w:val="7A187D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21D22"/>
    <w:multiLevelType w:val="hybridMultilevel"/>
    <w:tmpl w:val="09AE9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77F71B29"/>
    <w:multiLevelType w:val="hybridMultilevel"/>
    <w:tmpl w:val="4378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61492"/>
    <w:multiLevelType w:val="hybridMultilevel"/>
    <w:tmpl w:val="CBBA4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8"/>
  </w:num>
  <w:num w:numId="7">
    <w:abstractNumId w:val="5"/>
  </w:num>
  <w:num w:numId="8">
    <w:abstractNumId w:val="14"/>
  </w:num>
  <w:num w:numId="9">
    <w:abstractNumId w:val="0"/>
  </w:num>
  <w:num w:numId="10">
    <w:abstractNumId w:val="17"/>
  </w:num>
  <w:num w:numId="11">
    <w:abstractNumId w:val="8"/>
  </w:num>
  <w:num w:numId="12">
    <w:abstractNumId w:val="15"/>
  </w:num>
  <w:num w:numId="13">
    <w:abstractNumId w:val="13"/>
  </w:num>
  <w:num w:numId="14">
    <w:abstractNumId w:val="6"/>
  </w:num>
  <w:num w:numId="15">
    <w:abstractNumId w:val="20"/>
  </w:num>
  <w:num w:numId="16">
    <w:abstractNumId w:val="9"/>
  </w:num>
  <w:num w:numId="17">
    <w:abstractNumId w:val="12"/>
  </w:num>
  <w:num w:numId="18">
    <w:abstractNumId w:val="16"/>
  </w:num>
  <w:num w:numId="19">
    <w:abstractNumId w:val="11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11"/>
    <w:rsid w:val="000246B1"/>
    <w:rsid w:val="00053780"/>
    <w:rsid w:val="00066C76"/>
    <w:rsid w:val="00066DAF"/>
    <w:rsid w:val="00074F3B"/>
    <w:rsid w:val="0007796F"/>
    <w:rsid w:val="00091FE3"/>
    <w:rsid w:val="000A7EB8"/>
    <w:rsid w:val="000B0F25"/>
    <w:rsid w:val="000B2245"/>
    <w:rsid w:val="000C7509"/>
    <w:rsid w:val="000F052B"/>
    <w:rsid w:val="000F41C9"/>
    <w:rsid w:val="00112097"/>
    <w:rsid w:val="00134176"/>
    <w:rsid w:val="00161548"/>
    <w:rsid w:val="00163FCC"/>
    <w:rsid w:val="001A0D88"/>
    <w:rsid w:val="001D1D9B"/>
    <w:rsid w:val="001D50ED"/>
    <w:rsid w:val="001E7E33"/>
    <w:rsid w:val="001F69EC"/>
    <w:rsid w:val="00203006"/>
    <w:rsid w:val="0021699D"/>
    <w:rsid w:val="00217ED8"/>
    <w:rsid w:val="0024191F"/>
    <w:rsid w:val="00251602"/>
    <w:rsid w:val="002519C6"/>
    <w:rsid w:val="00262BA8"/>
    <w:rsid w:val="00270890"/>
    <w:rsid w:val="00270BE3"/>
    <w:rsid w:val="002779DA"/>
    <w:rsid w:val="002A754A"/>
    <w:rsid w:val="002B0F17"/>
    <w:rsid w:val="002C6B27"/>
    <w:rsid w:val="002D292D"/>
    <w:rsid w:val="00337D96"/>
    <w:rsid w:val="00395A04"/>
    <w:rsid w:val="003A4531"/>
    <w:rsid w:val="003D1D63"/>
    <w:rsid w:val="003D451E"/>
    <w:rsid w:val="003F1630"/>
    <w:rsid w:val="00402166"/>
    <w:rsid w:val="004071E9"/>
    <w:rsid w:val="00426F62"/>
    <w:rsid w:val="00453528"/>
    <w:rsid w:val="004719C2"/>
    <w:rsid w:val="0047623A"/>
    <w:rsid w:val="0049256D"/>
    <w:rsid w:val="00496F38"/>
    <w:rsid w:val="004B526C"/>
    <w:rsid w:val="004C0E0E"/>
    <w:rsid w:val="00543387"/>
    <w:rsid w:val="00545C6A"/>
    <w:rsid w:val="005605BB"/>
    <w:rsid w:val="005713CD"/>
    <w:rsid w:val="00577A64"/>
    <w:rsid w:val="005A5877"/>
    <w:rsid w:val="00601CB7"/>
    <w:rsid w:val="00614911"/>
    <w:rsid w:val="006158CF"/>
    <w:rsid w:val="00625CC4"/>
    <w:rsid w:val="0063612A"/>
    <w:rsid w:val="00637B77"/>
    <w:rsid w:val="006439AE"/>
    <w:rsid w:val="006601B6"/>
    <w:rsid w:val="0066606F"/>
    <w:rsid w:val="00691EED"/>
    <w:rsid w:val="006A32B6"/>
    <w:rsid w:val="006B6D78"/>
    <w:rsid w:val="006C3E81"/>
    <w:rsid w:val="006E5068"/>
    <w:rsid w:val="00703720"/>
    <w:rsid w:val="00716BB2"/>
    <w:rsid w:val="00726083"/>
    <w:rsid w:val="0072608C"/>
    <w:rsid w:val="0075095E"/>
    <w:rsid w:val="007609DD"/>
    <w:rsid w:val="00760A24"/>
    <w:rsid w:val="00774AC2"/>
    <w:rsid w:val="007A6FDC"/>
    <w:rsid w:val="007C4698"/>
    <w:rsid w:val="007C6B9E"/>
    <w:rsid w:val="007F4191"/>
    <w:rsid w:val="008179B1"/>
    <w:rsid w:val="00827E12"/>
    <w:rsid w:val="00851019"/>
    <w:rsid w:val="0085380D"/>
    <w:rsid w:val="008654BB"/>
    <w:rsid w:val="008666DB"/>
    <w:rsid w:val="00866AED"/>
    <w:rsid w:val="008835B1"/>
    <w:rsid w:val="00895DD4"/>
    <w:rsid w:val="008A1229"/>
    <w:rsid w:val="008A1340"/>
    <w:rsid w:val="008A711E"/>
    <w:rsid w:val="008C01DA"/>
    <w:rsid w:val="008C32C0"/>
    <w:rsid w:val="008D65D6"/>
    <w:rsid w:val="008E75E1"/>
    <w:rsid w:val="008F43D1"/>
    <w:rsid w:val="00900ED9"/>
    <w:rsid w:val="0091124A"/>
    <w:rsid w:val="00951178"/>
    <w:rsid w:val="009712DD"/>
    <w:rsid w:val="00977C11"/>
    <w:rsid w:val="00977D89"/>
    <w:rsid w:val="009B253A"/>
    <w:rsid w:val="009E00B5"/>
    <w:rsid w:val="00A14576"/>
    <w:rsid w:val="00A1530D"/>
    <w:rsid w:val="00A25BDF"/>
    <w:rsid w:val="00A3116A"/>
    <w:rsid w:val="00A33634"/>
    <w:rsid w:val="00A432AD"/>
    <w:rsid w:val="00A57621"/>
    <w:rsid w:val="00A63630"/>
    <w:rsid w:val="00A805D0"/>
    <w:rsid w:val="00A84238"/>
    <w:rsid w:val="00A95B4D"/>
    <w:rsid w:val="00AA14B7"/>
    <w:rsid w:val="00AB1A65"/>
    <w:rsid w:val="00AD5957"/>
    <w:rsid w:val="00AF18F6"/>
    <w:rsid w:val="00AF7CC1"/>
    <w:rsid w:val="00B00ACA"/>
    <w:rsid w:val="00B03073"/>
    <w:rsid w:val="00B21857"/>
    <w:rsid w:val="00B677EA"/>
    <w:rsid w:val="00B824D0"/>
    <w:rsid w:val="00B9686D"/>
    <w:rsid w:val="00BC0358"/>
    <w:rsid w:val="00BC1521"/>
    <w:rsid w:val="00BD5B06"/>
    <w:rsid w:val="00BE38D7"/>
    <w:rsid w:val="00BF06BA"/>
    <w:rsid w:val="00C56EE0"/>
    <w:rsid w:val="00C80A2D"/>
    <w:rsid w:val="00C866BD"/>
    <w:rsid w:val="00C97DF3"/>
    <w:rsid w:val="00CA00B7"/>
    <w:rsid w:val="00CA5915"/>
    <w:rsid w:val="00CC0338"/>
    <w:rsid w:val="00CE3EA4"/>
    <w:rsid w:val="00CF031F"/>
    <w:rsid w:val="00D17215"/>
    <w:rsid w:val="00D17380"/>
    <w:rsid w:val="00D542F5"/>
    <w:rsid w:val="00D70FAD"/>
    <w:rsid w:val="00D8224B"/>
    <w:rsid w:val="00DA60D0"/>
    <w:rsid w:val="00DA6D47"/>
    <w:rsid w:val="00DF2494"/>
    <w:rsid w:val="00E002E5"/>
    <w:rsid w:val="00E22EEB"/>
    <w:rsid w:val="00E315D6"/>
    <w:rsid w:val="00E46090"/>
    <w:rsid w:val="00E47B87"/>
    <w:rsid w:val="00E7365D"/>
    <w:rsid w:val="00E81794"/>
    <w:rsid w:val="00E90E24"/>
    <w:rsid w:val="00EC0DCD"/>
    <w:rsid w:val="00EC7616"/>
    <w:rsid w:val="00ED7923"/>
    <w:rsid w:val="00EE1237"/>
    <w:rsid w:val="00EF28F0"/>
    <w:rsid w:val="00F502D0"/>
    <w:rsid w:val="00F521B6"/>
    <w:rsid w:val="00F534C7"/>
    <w:rsid w:val="00F73BA0"/>
    <w:rsid w:val="00F86D3A"/>
    <w:rsid w:val="00FB08BE"/>
    <w:rsid w:val="00FB1433"/>
    <w:rsid w:val="00FB7F59"/>
    <w:rsid w:val="00FC7864"/>
    <w:rsid w:val="00FF1107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2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1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52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521B6"/>
    <w:pPr>
      <w:spacing w:after="0" w:line="240" w:lineRule="auto"/>
    </w:pPr>
  </w:style>
  <w:style w:type="paragraph" w:customStyle="1" w:styleId="Default">
    <w:name w:val="Default"/>
    <w:rsid w:val="00F52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779DA"/>
    <w:pPr>
      <w:ind w:left="720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81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E0"/>
  </w:style>
  <w:style w:type="paragraph" w:styleId="Stopka">
    <w:name w:val="footer"/>
    <w:basedOn w:val="Normalny"/>
    <w:link w:val="StopkaZnak"/>
    <w:uiPriority w:val="99"/>
    <w:unhideWhenUsed/>
    <w:rsid w:val="00C5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2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1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52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521B6"/>
    <w:pPr>
      <w:spacing w:after="0" w:line="240" w:lineRule="auto"/>
    </w:pPr>
  </w:style>
  <w:style w:type="paragraph" w:customStyle="1" w:styleId="Default">
    <w:name w:val="Default"/>
    <w:rsid w:val="00F52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779DA"/>
    <w:pPr>
      <w:ind w:left="720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81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E0"/>
  </w:style>
  <w:style w:type="paragraph" w:styleId="Stopka">
    <w:name w:val="footer"/>
    <w:basedOn w:val="Normalny"/>
    <w:link w:val="StopkaZnak"/>
    <w:uiPriority w:val="99"/>
    <w:unhideWhenUsed/>
    <w:rsid w:val="00C5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17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55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42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24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04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86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11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DC41-5DAE-4FDA-8D84-04527F65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2854</Words>
  <Characters>17129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EKO1</cp:lastModifiedBy>
  <cp:revision>4</cp:revision>
  <cp:lastPrinted>2016-04-05T10:53:00Z</cp:lastPrinted>
  <dcterms:created xsi:type="dcterms:W3CDTF">2016-05-06T06:21:00Z</dcterms:created>
  <dcterms:modified xsi:type="dcterms:W3CDTF">2016-05-06T06:22:00Z</dcterms:modified>
</cp:coreProperties>
</file>